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D40" w:rsidRPr="008F4B33" w:rsidRDefault="002D313E" w:rsidP="006A7D40">
      <w:pPr>
        <w:pStyle w:val="3GPPHeader"/>
        <w:spacing w:after="0"/>
        <w:jc w:val="left"/>
        <w:rPr>
          <w:rFonts w:eastAsia="Malgun Gothic" w:cs="Arial"/>
          <w:lang w:eastAsia="ko-KR"/>
        </w:rPr>
      </w:pPr>
      <w:r w:rsidRPr="008F4B33">
        <w:rPr>
          <w:rFonts w:cs="Arial"/>
        </w:rPr>
        <w:t>3GPP TSG-RAN WG2 M</w:t>
      </w:r>
      <w:r w:rsidR="003A28AE" w:rsidRPr="008F4B33">
        <w:rPr>
          <w:rFonts w:cs="Arial"/>
        </w:rPr>
        <w:t>eting #11</w:t>
      </w:r>
      <w:r w:rsidR="00A2154E" w:rsidRPr="008F4B33">
        <w:rPr>
          <w:rFonts w:cs="Arial"/>
        </w:rPr>
        <w:t>7</w:t>
      </w:r>
      <w:r w:rsidR="00667F06" w:rsidRPr="008F4B33">
        <w:rPr>
          <w:rFonts w:cs="Arial"/>
        </w:rPr>
        <w:t>-e</w:t>
      </w:r>
      <w:r w:rsidR="00F07540" w:rsidRPr="008F4B33">
        <w:rPr>
          <w:rFonts w:eastAsia="Malgun Gothic" w:cs="Arial"/>
          <w:lang w:eastAsia="ko-KR"/>
        </w:rPr>
        <w:t xml:space="preserve">   </w:t>
      </w:r>
      <w:r w:rsidR="006A7D40" w:rsidRPr="008F4B33">
        <w:rPr>
          <w:rFonts w:eastAsia="Malgun Gothic" w:cs="Arial"/>
          <w:lang w:eastAsia="ko-KR"/>
        </w:rPr>
        <w:t xml:space="preserve">            </w:t>
      </w:r>
      <w:r w:rsidR="00135E18" w:rsidRPr="008F4B33">
        <w:rPr>
          <w:rFonts w:eastAsia="Malgun Gothic" w:cs="Arial"/>
          <w:lang w:eastAsia="ko-KR"/>
        </w:rPr>
        <w:t xml:space="preserve">         </w:t>
      </w:r>
      <w:r w:rsidR="000868DE">
        <w:rPr>
          <w:rFonts w:eastAsia="Malgun Gothic" w:cs="Arial"/>
          <w:lang w:eastAsia="ko-KR"/>
        </w:rPr>
        <w:t xml:space="preserve"> </w:t>
      </w:r>
      <w:r w:rsidR="00502ACA" w:rsidRPr="008F4B33">
        <w:rPr>
          <w:rFonts w:cs="Arial"/>
        </w:rPr>
        <w:t>R2-22</w:t>
      </w:r>
      <w:r w:rsidR="00C57B3B">
        <w:rPr>
          <w:rFonts w:cs="Arial"/>
        </w:rPr>
        <w:t>03012</w:t>
      </w:r>
    </w:p>
    <w:p w:rsidR="006A7D40" w:rsidRPr="008F4B33" w:rsidRDefault="00667F06" w:rsidP="006A7D40">
      <w:pPr>
        <w:pStyle w:val="Header"/>
        <w:tabs>
          <w:tab w:val="right" w:pos="9639"/>
        </w:tabs>
        <w:rPr>
          <w:rFonts w:cs="Arial"/>
          <w:noProof w:val="0"/>
          <w:sz w:val="24"/>
          <w:lang w:eastAsia="zh-CN"/>
        </w:rPr>
      </w:pPr>
      <w:r w:rsidRPr="008F4B33">
        <w:rPr>
          <w:rFonts w:cs="Arial"/>
          <w:noProof w:val="0"/>
          <w:sz w:val="24"/>
          <w:lang w:eastAsia="zh-CN"/>
        </w:rPr>
        <w:t>Online</w:t>
      </w:r>
      <w:r w:rsidR="00243FC9" w:rsidRPr="008F4B33">
        <w:rPr>
          <w:rFonts w:cs="Arial"/>
          <w:noProof w:val="0"/>
          <w:sz w:val="24"/>
          <w:lang w:eastAsia="zh-CN"/>
        </w:rPr>
        <w:t xml:space="preserve">, </w:t>
      </w:r>
      <w:r w:rsidR="00A2154E" w:rsidRPr="008F4B33">
        <w:rPr>
          <w:rFonts w:cs="Arial"/>
          <w:noProof w:val="0"/>
          <w:sz w:val="24"/>
          <w:lang w:eastAsia="zh-CN"/>
        </w:rPr>
        <w:t>February</w:t>
      </w:r>
      <w:r w:rsidR="00A06060" w:rsidRPr="008F4B33">
        <w:rPr>
          <w:rFonts w:cs="Arial"/>
          <w:noProof w:val="0"/>
          <w:sz w:val="24"/>
          <w:lang w:eastAsia="zh-CN"/>
        </w:rPr>
        <w:t xml:space="preserve"> </w:t>
      </w:r>
      <w:r w:rsidR="00A2154E" w:rsidRPr="008F4B33">
        <w:rPr>
          <w:rFonts w:cs="Arial"/>
          <w:noProof w:val="0"/>
          <w:sz w:val="24"/>
          <w:lang w:eastAsia="zh-CN"/>
        </w:rPr>
        <w:t>27</w:t>
      </w:r>
      <w:r w:rsidR="00F21A18" w:rsidRPr="008F4B33">
        <w:rPr>
          <w:rFonts w:cs="Arial"/>
          <w:noProof w:val="0"/>
          <w:sz w:val="24"/>
          <w:lang w:eastAsia="zh-CN"/>
        </w:rPr>
        <w:t xml:space="preserve"> – </w:t>
      </w:r>
      <w:r w:rsidR="00A2154E" w:rsidRPr="008F4B33">
        <w:rPr>
          <w:rFonts w:cs="Arial"/>
          <w:noProof w:val="0"/>
          <w:sz w:val="24"/>
          <w:lang w:eastAsia="zh-CN"/>
        </w:rPr>
        <w:t>March</w:t>
      </w:r>
      <w:r w:rsidR="00A06060" w:rsidRPr="008F4B33">
        <w:rPr>
          <w:rFonts w:cs="Arial"/>
          <w:noProof w:val="0"/>
          <w:sz w:val="24"/>
          <w:lang w:eastAsia="zh-CN"/>
        </w:rPr>
        <w:t xml:space="preserve"> </w:t>
      </w:r>
      <w:r w:rsidR="00A2154E" w:rsidRPr="008F4B33">
        <w:rPr>
          <w:rFonts w:cs="Arial"/>
          <w:noProof w:val="0"/>
          <w:sz w:val="24"/>
          <w:lang w:eastAsia="zh-CN"/>
        </w:rPr>
        <w:t>03</w:t>
      </w:r>
      <w:r w:rsidR="00F21A18" w:rsidRPr="008F4B33">
        <w:rPr>
          <w:rFonts w:cs="Arial"/>
          <w:noProof w:val="0"/>
          <w:sz w:val="24"/>
          <w:lang w:eastAsia="zh-CN"/>
        </w:rPr>
        <w:t xml:space="preserve"> 202</w:t>
      </w:r>
      <w:r w:rsidR="00A06060" w:rsidRPr="008F4B33">
        <w:rPr>
          <w:rFonts w:cs="Arial"/>
          <w:noProof w:val="0"/>
          <w:sz w:val="24"/>
          <w:lang w:eastAsia="zh-CN"/>
        </w:rPr>
        <w:t>2</w:t>
      </w:r>
      <w:r w:rsidR="003A28AE" w:rsidRPr="008F4B33">
        <w:rPr>
          <w:rFonts w:cs="Arial"/>
          <w:noProof w:val="0"/>
          <w:sz w:val="24"/>
          <w:lang w:eastAsia="zh-CN"/>
        </w:rPr>
        <w:t xml:space="preserve">                     </w:t>
      </w:r>
    </w:p>
    <w:p w:rsidR="006A7D40" w:rsidRPr="008F4B33" w:rsidRDefault="006A7D40" w:rsidP="006A7D40">
      <w:pPr>
        <w:pStyle w:val="3GPPHeader"/>
        <w:spacing w:after="0"/>
        <w:rPr>
          <w:rFonts w:eastAsia="Malgun Gothic" w:cs="Arial"/>
          <w:lang w:eastAsia="ko-KR"/>
        </w:rPr>
      </w:pPr>
      <w:r w:rsidRPr="008F4B33">
        <w:rPr>
          <w:rFonts w:eastAsia="Malgun Gothic" w:cs="Arial"/>
          <w:lang w:eastAsia="ko-KR"/>
        </w:rPr>
        <w:t xml:space="preserve">                                             </w:t>
      </w:r>
      <w:r w:rsidRPr="008F4B33">
        <w:rPr>
          <w:rFonts w:cs="Arial"/>
          <w:bCs/>
        </w:rPr>
        <w:tab/>
      </w:r>
    </w:p>
    <w:p w:rsidR="006A7D40" w:rsidRPr="008F4B33" w:rsidRDefault="006A7D40" w:rsidP="006A7D40">
      <w:pPr>
        <w:pStyle w:val="CRCoverPage"/>
        <w:ind w:left="1980" w:hanging="1980"/>
        <w:rPr>
          <w:rFonts w:cs="Arial"/>
          <w:b/>
          <w:bCs/>
          <w:sz w:val="24"/>
        </w:rPr>
      </w:pPr>
      <w:r w:rsidRPr="008F4B33">
        <w:rPr>
          <w:rFonts w:cs="Arial"/>
          <w:b/>
          <w:bCs/>
          <w:sz w:val="24"/>
        </w:rPr>
        <w:t>Agenda item:</w:t>
      </w:r>
      <w:r w:rsidRPr="008F4B33">
        <w:rPr>
          <w:rFonts w:cs="Arial"/>
          <w:b/>
          <w:bCs/>
          <w:sz w:val="24"/>
        </w:rPr>
        <w:tab/>
      </w:r>
      <w:r w:rsidR="009758A4" w:rsidRPr="008F4B33">
        <w:rPr>
          <w:rFonts w:cs="Arial"/>
          <w:b/>
          <w:bCs/>
          <w:sz w:val="24"/>
        </w:rPr>
        <w:t>8.22</w:t>
      </w:r>
      <w:r w:rsidR="00A2154E" w:rsidRPr="008F4B33">
        <w:rPr>
          <w:rFonts w:cs="Arial"/>
          <w:b/>
          <w:bCs/>
          <w:sz w:val="24"/>
        </w:rPr>
        <w:t>.3.2.2</w:t>
      </w:r>
    </w:p>
    <w:p w:rsidR="006A7D40" w:rsidRPr="008F4B33" w:rsidRDefault="006A7D40" w:rsidP="006A7D40">
      <w:pPr>
        <w:tabs>
          <w:tab w:val="left" w:pos="1985"/>
        </w:tabs>
        <w:ind w:left="1985" w:hanging="1985"/>
        <w:rPr>
          <w:rFonts w:ascii="Arial" w:hAnsi="Arial" w:cs="Arial"/>
          <w:b/>
          <w:bCs/>
          <w:sz w:val="24"/>
        </w:rPr>
      </w:pPr>
      <w:r w:rsidRPr="008F4B33">
        <w:rPr>
          <w:rFonts w:ascii="Arial" w:hAnsi="Arial" w:cs="Arial"/>
          <w:b/>
          <w:bCs/>
          <w:sz w:val="24"/>
        </w:rPr>
        <w:t>Source:</w:t>
      </w:r>
      <w:r w:rsidRPr="008F4B33">
        <w:rPr>
          <w:rFonts w:ascii="Arial" w:hAnsi="Arial" w:cs="Arial"/>
          <w:b/>
          <w:bCs/>
          <w:sz w:val="24"/>
        </w:rPr>
        <w:tab/>
        <w:t>Samsung</w:t>
      </w:r>
    </w:p>
    <w:p w:rsidR="006A7D40" w:rsidRPr="008F4B33" w:rsidRDefault="006A7D40" w:rsidP="009758A4">
      <w:pPr>
        <w:ind w:left="1985" w:hanging="1985"/>
        <w:rPr>
          <w:rFonts w:ascii="Arial" w:hAnsi="Arial" w:cs="Arial"/>
          <w:b/>
          <w:bCs/>
          <w:sz w:val="24"/>
        </w:rPr>
      </w:pPr>
      <w:r w:rsidRPr="008F4B33">
        <w:rPr>
          <w:rFonts w:ascii="Arial" w:hAnsi="Arial" w:cs="Arial"/>
          <w:b/>
          <w:bCs/>
          <w:sz w:val="24"/>
        </w:rPr>
        <w:t>Title:</w:t>
      </w:r>
      <w:r w:rsidRPr="008F4B33">
        <w:rPr>
          <w:rFonts w:ascii="Arial" w:hAnsi="Arial" w:cs="Arial"/>
          <w:b/>
          <w:bCs/>
          <w:sz w:val="24"/>
        </w:rPr>
        <w:tab/>
      </w:r>
      <w:r w:rsidR="00A06060" w:rsidRPr="008F4B33">
        <w:rPr>
          <w:rFonts w:ascii="Arial" w:hAnsi="Arial" w:cs="Arial"/>
          <w:b/>
          <w:bCs/>
          <w:sz w:val="24"/>
        </w:rPr>
        <w:t>On Network Cont</w:t>
      </w:r>
      <w:r w:rsidR="00502ACA" w:rsidRPr="008F4B33">
        <w:rPr>
          <w:rFonts w:ascii="Arial" w:hAnsi="Arial" w:cs="Arial"/>
          <w:b/>
          <w:bCs/>
          <w:sz w:val="24"/>
        </w:rPr>
        <w:t>r</w:t>
      </w:r>
      <w:r w:rsidR="00A06060" w:rsidRPr="008F4B33">
        <w:rPr>
          <w:rFonts w:ascii="Arial" w:hAnsi="Arial" w:cs="Arial"/>
          <w:b/>
          <w:bCs/>
          <w:sz w:val="24"/>
        </w:rPr>
        <w:t>olled Small Gaps</w:t>
      </w:r>
    </w:p>
    <w:p w:rsidR="006A7D40" w:rsidRPr="008F4B33" w:rsidRDefault="006A7D40" w:rsidP="006A7D40">
      <w:pPr>
        <w:ind w:left="1980" w:hanging="1980"/>
        <w:rPr>
          <w:rFonts w:ascii="Arial" w:hAnsi="Arial" w:cs="Arial"/>
          <w:b/>
          <w:bCs/>
          <w:sz w:val="24"/>
        </w:rPr>
      </w:pPr>
      <w:r w:rsidRPr="008F4B33">
        <w:rPr>
          <w:rFonts w:ascii="Arial" w:hAnsi="Arial" w:cs="Arial"/>
          <w:b/>
          <w:bCs/>
          <w:sz w:val="24"/>
        </w:rPr>
        <w:t>Document for:</w:t>
      </w:r>
      <w:r w:rsidRPr="008F4B33">
        <w:rPr>
          <w:rFonts w:ascii="Arial" w:hAnsi="Arial" w:cs="Arial"/>
          <w:b/>
          <w:bCs/>
          <w:sz w:val="24"/>
        </w:rPr>
        <w:tab/>
        <w:t>Discussion &amp; Decision</w:t>
      </w:r>
    </w:p>
    <w:p w:rsidR="007C01FF" w:rsidRPr="008F4B33" w:rsidRDefault="006A7D40" w:rsidP="00EB4337">
      <w:pPr>
        <w:pStyle w:val="Heading1"/>
        <w:rPr>
          <w:rFonts w:cs="Arial"/>
        </w:rPr>
      </w:pPr>
      <w:r w:rsidRPr="008F4B33">
        <w:rPr>
          <w:rFonts w:cs="Arial"/>
        </w:rPr>
        <w:t>Introduction</w:t>
      </w:r>
    </w:p>
    <w:p w:rsidR="005A4676" w:rsidRPr="008F4B33" w:rsidRDefault="00EA4176" w:rsidP="00EA4176">
      <w:pPr>
        <w:rPr>
          <w:rFonts w:ascii="Arial" w:hAnsi="Arial" w:cs="Arial"/>
          <w:lang w:val="en-US"/>
        </w:rPr>
      </w:pPr>
      <w:r w:rsidRPr="008F4B33">
        <w:rPr>
          <w:rFonts w:ascii="Arial" w:hAnsi="Arial" w:cs="Arial"/>
          <w:lang w:val="en-US"/>
        </w:rPr>
        <w:t>Measurement gap enhancement WI aims to enhance the current measurement gap design</w:t>
      </w:r>
      <w:r w:rsidR="009F6403" w:rsidRPr="008F4B33">
        <w:rPr>
          <w:rFonts w:ascii="Arial" w:hAnsi="Arial" w:cs="Arial"/>
          <w:lang w:val="en-US"/>
        </w:rPr>
        <w:t>.</w:t>
      </w:r>
      <w:r w:rsidR="00383772" w:rsidRPr="008F4B33">
        <w:rPr>
          <w:rFonts w:ascii="Arial" w:hAnsi="Arial" w:cs="Arial"/>
          <w:lang w:val="en-US"/>
        </w:rPr>
        <w:t xml:space="preserve"> F</w:t>
      </w:r>
      <w:r w:rsidRPr="008F4B33">
        <w:rPr>
          <w:rFonts w:ascii="Arial" w:hAnsi="Arial" w:cs="Arial"/>
          <w:lang w:val="en-US"/>
        </w:rPr>
        <w:t>ollowing measurement gap enhancement</w:t>
      </w:r>
      <w:r w:rsidR="00DA1B61" w:rsidRPr="008F4B33">
        <w:rPr>
          <w:rFonts w:ascii="Arial" w:hAnsi="Arial" w:cs="Arial"/>
          <w:lang w:val="en-US"/>
        </w:rPr>
        <w:t>s</w:t>
      </w:r>
      <w:r w:rsidRPr="008F4B33">
        <w:rPr>
          <w:rFonts w:ascii="Arial" w:hAnsi="Arial" w:cs="Arial"/>
          <w:lang w:val="en-US"/>
        </w:rPr>
        <w:t xml:space="preserve"> are considered</w:t>
      </w:r>
      <w:r w:rsidR="00A06060" w:rsidRPr="008F4B33">
        <w:rPr>
          <w:rFonts w:ascii="Arial" w:hAnsi="Arial" w:cs="Arial"/>
          <w:lang w:val="en-US"/>
        </w:rPr>
        <w:t xml:space="preserve"> as per WI</w:t>
      </w:r>
      <w:r w:rsidRPr="008F4B33">
        <w:rPr>
          <w:rFonts w:ascii="Arial" w:hAnsi="Arial" w:cs="Arial"/>
          <w:lang w:val="en-US"/>
        </w:rPr>
        <w:t>:</w:t>
      </w:r>
    </w:p>
    <w:p w:rsidR="00EA4176" w:rsidRPr="008F4B33" w:rsidRDefault="00EA4176" w:rsidP="00EA4176">
      <w:pPr>
        <w:numPr>
          <w:ilvl w:val="0"/>
          <w:numId w:val="39"/>
        </w:numPr>
        <w:ind w:left="270" w:hanging="270"/>
        <w:jc w:val="both"/>
        <w:rPr>
          <w:rFonts w:ascii="Arial" w:hAnsi="Arial" w:cs="Arial"/>
          <w:lang w:val="en-US"/>
        </w:rPr>
      </w:pPr>
      <w:r w:rsidRPr="008F4B33">
        <w:rPr>
          <w:rFonts w:ascii="Arial" w:hAnsi="Arial" w:cs="Arial"/>
          <w:lang w:val="en-US"/>
        </w:rPr>
        <w:t>Pre-configured MG pattern(s) per configured BWP (fast MG configuration)</w:t>
      </w:r>
    </w:p>
    <w:p w:rsidR="00EA4176" w:rsidRPr="008F4B33" w:rsidRDefault="00EA4176" w:rsidP="00EA4176">
      <w:pPr>
        <w:numPr>
          <w:ilvl w:val="0"/>
          <w:numId w:val="39"/>
        </w:numPr>
        <w:ind w:left="270" w:hanging="270"/>
        <w:jc w:val="both"/>
        <w:rPr>
          <w:rFonts w:ascii="Arial" w:hAnsi="Arial" w:cs="Arial"/>
          <w:lang w:val="en-US"/>
        </w:rPr>
      </w:pPr>
      <w:r w:rsidRPr="008F4B33">
        <w:rPr>
          <w:rFonts w:ascii="Arial" w:hAnsi="Arial" w:cs="Arial"/>
          <w:lang w:val="en-US"/>
        </w:rPr>
        <w:t>Multiple concurrent and independent MG patterns</w:t>
      </w:r>
    </w:p>
    <w:p w:rsidR="00EA4176" w:rsidRPr="008F4B33" w:rsidRDefault="00EA4176" w:rsidP="00EA4176">
      <w:pPr>
        <w:numPr>
          <w:ilvl w:val="0"/>
          <w:numId w:val="39"/>
        </w:numPr>
        <w:ind w:left="270" w:hanging="270"/>
        <w:jc w:val="both"/>
        <w:rPr>
          <w:rFonts w:ascii="Arial" w:hAnsi="Arial" w:cs="Arial"/>
          <w:highlight w:val="yellow"/>
          <w:lang w:val="en-US"/>
        </w:rPr>
      </w:pPr>
      <w:r w:rsidRPr="008F4B33">
        <w:rPr>
          <w:rFonts w:ascii="Arial" w:hAnsi="Arial" w:cs="Arial"/>
          <w:highlight w:val="yellow"/>
          <w:lang w:val="en-US"/>
        </w:rPr>
        <w:t>Network Controlled Small Gap (NCSG)</w:t>
      </w:r>
    </w:p>
    <w:p w:rsidR="00225899" w:rsidRPr="008F4B33" w:rsidRDefault="00A06060" w:rsidP="00225899">
      <w:pPr>
        <w:pStyle w:val="BodyText"/>
        <w:spacing w:beforeLines="50" w:before="120" w:afterLines="50" w:after="120"/>
        <w:rPr>
          <w:rFonts w:ascii="Arial" w:hAnsi="Arial" w:cs="Arial"/>
          <w:bCs/>
          <w:iCs/>
          <w:lang w:val="en-US" w:eastAsia="zh-CN"/>
        </w:rPr>
      </w:pPr>
      <w:r w:rsidRPr="008F4B33">
        <w:rPr>
          <w:rFonts w:ascii="Arial" w:hAnsi="Arial" w:cs="Arial"/>
        </w:rPr>
        <w:t xml:space="preserve">NCSG is introduced to </w:t>
      </w:r>
      <w:r w:rsidRPr="008F4B33">
        <w:rPr>
          <w:rFonts w:ascii="Arial" w:hAnsi="Arial" w:cs="Arial"/>
          <w:lang w:eastAsia="zh-CN"/>
        </w:rPr>
        <w:t xml:space="preserve">eliminate/reduce interruption rate and interruption length/duration due to measurements on deactivated Scell, Scell with dormant BWP or unused RF chain. </w:t>
      </w:r>
      <w:r w:rsidR="00225899" w:rsidRPr="008F4B33">
        <w:rPr>
          <w:rFonts w:ascii="Arial" w:hAnsi="Arial" w:cs="Arial"/>
          <w:lang w:eastAsia="zh-CN"/>
        </w:rPr>
        <w:t xml:space="preserve">RAN2 scope for </w:t>
      </w:r>
      <w:r w:rsidRPr="008F4B33">
        <w:rPr>
          <w:rFonts w:ascii="Arial" w:hAnsi="Arial" w:cs="Arial"/>
          <w:lang w:eastAsia="zh-CN"/>
        </w:rPr>
        <w:t>NCSG</w:t>
      </w:r>
      <w:r w:rsidR="00225899" w:rsidRPr="008F4B33">
        <w:rPr>
          <w:rFonts w:ascii="Arial" w:hAnsi="Arial" w:cs="Arial"/>
          <w:lang w:eastAsia="zh-CN"/>
        </w:rPr>
        <w:t xml:space="preserve"> includes specification of procedures and signaling for NCSG</w:t>
      </w:r>
      <w:r w:rsidR="00225899" w:rsidRPr="008F4B33">
        <w:rPr>
          <w:rFonts w:ascii="Arial" w:hAnsi="Arial" w:cs="Arial"/>
        </w:rPr>
        <w:t xml:space="preserve"> patterns, while the RAN4 is working on RRM requirements for NCSG</w:t>
      </w:r>
      <w:r w:rsidRPr="008F4B33">
        <w:rPr>
          <w:rFonts w:ascii="Arial" w:hAnsi="Arial" w:cs="Arial"/>
          <w:lang w:eastAsia="zh-CN"/>
        </w:rPr>
        <w:t xml:space="preserve"> </w:t>
      </w:r>
      <w:r w:rsidR="00225899" w:rsidRPr="008F4B33">
        <w:rPr>
          <w:rFonts w:ascii="Arial" w:hAnsi="Arial" w:cs="Arial"/>
          <w:lang w:eastAsia="zh-CN"/>
        </w:rPr>
        <w:t>as well as the specification of applicability of NCSG patterns.</w:t>
      </w:r>
    </w:p>
    <w:p w:rsidR="00DD2214" w:rsidRPr="008F4B33" w:rsidRDefault="00A2154E" w:rsidP="00A2154E">
      <w:pPr>
        <w:pStyle w:val="BodyText"/>
        <w:spacing w:beforeLines="50" w:before="120" w:afterLines="50" w:after="120"/>
        <w:rPr>
          <w:rFonts w:ascii="Arial" w:hAnsi="Arial" w:cs="Arial"/>
          <w:lang w:eastAsia="zh-CN"/>
        </w:rPr>
      </w:pPr>
      <w:r w:rsidRPr="008F4B33">
        <w:rPr>
          <w:rFonts w:ascii="Arial" w:hAnsi="Arial" w:cs="Arial"/>
          <w:lang w:eastAsia="zh-CN"/>
        </w:rPr>
        <w:t>In the Open Issue List for MGE WI [1], below two issues listed are related to NCSG</w:t>
      </w:r>
      <w:r w:rsidR="008F4B33" w:rsidRPr="008F4B33">
        <w:rPr>
          <w:rFonts w:ascii="Arial" w:hAnsi="Arial" w:cs="Arial"/>
          <w:lang w:eastAsia="zh-CN"/>
        </w:rPr>
        <w:t>.</w:t>
      </w:r>
    </w:p>
    <w:p w:rsidR="00A2154E" w:rsidRPr="008F4B33" w:rsidRDefault="00A2154E" w:rsidP="00A2154E">
      <w:pPr>
        <w:pStyle w:val="BodyText"/>
        <w:spacing w:beforeLines="50" w:before="120" w:afterLines="50" w:after="120"/>
        <w:rPr>
          <w:rFonts w:ascii="Arial" w:hAnsi="Arial" w:cs="Arial"/>
          <w:lang w:eastAsia="zh-CN"/>
        </w:rPr>
      </w:pPr>
      <w:r w:rsidRPr="008F4B33">
        <w:rPr>
          <w:rFonts w:ascii="Arial" w:hAnsi="Arial" w:cs="Arial"/>
          <w:lang w:eastAsia="zh-CN"/>
        </w:rPr>
        <w:t>1.Introduction of signalling for enabling the derivation of SSB indexes of target cell(s) on a frequency different than serving cell frequency from serving cell timing, to increase NCSG efficiency.</w:t>
      </w:r>
    </w:p>
    <w:p w:rsidR="00A2154E" w:rsidRPr="008F4B33" w:rsidRDefault="00A2154E" w:rsidP="00A2154E">
      <w:pPr>
        <w:pStyle w:val="BodyText"/>
        <w:spacing w:beforeLines="50" w:before="120" w:afterLines="50" w:after="120"/>
        <w:rPr>
          <w:rFonts w:ascii="Arial" w:hAnsi="Arial" w:cs="Arial"/>
          <w:lang w:eastAsia="zh-CN"/>
        </w:rPr>
      </w:pPr>
      <w:r w:rsidRPr="008F4B33">
        <w:rPr>
          <w:rFonts w:ascii="Arial" w:hAnsi="Arial" w:cs="Arial"/>
          <w:lang w:eastAsia="zh-CN"/>
        </w:rPr>
        <w:t>2. Whether the reporting of R17 gap requirement information (e.g. needForNCSG-InfoNR) should be combined with R16 gap requirement information (i.e. NeedForGapsInfoNR) or the R17 NCSG requirement information could be reported independently.</w:t>
      </w:r>
    </w:p>
    <w:p w:rsidR="000F53EF" w:rsidRPr="008F4B33" w:rsidRDefault="006A7D40" w:rsidP="00EB4337">
      <w:pPr>
        <w:pStyle w:val="Heading1"/>
        <w:rPr>
          <w:rFonts w:cs="Arial"/>
        </w:rPr>
      </w:pPr>
      <w:r w:rsidRPr="008F4B33">
        <w:rPr>
          <w:rFonts w:cs="Arial"/>
        </w:rPr>
        <w:t>Discussion</w:t>
      </w:r>
    </w:p>
    <w:p w:rsidR="00DA793E" w:rsidRPr="008F4B33" w:rsidRDefault="00121800" w:rsidP="00DA793E">
      <w:pPr>
        <w:pStyle w:val="Heading2"/>
        <w:tabs>
          <w:tab w:val="clear" w:pos="576"/>
        </w:tabs>
        <w:adjustRightInd/>
        <w:ind w:left="0" w:firstLine="0"/>
        <w:textAlignment w:val="auto"/>
        <w:rPr>
          <w:sz w:val="26"/>
          <w:szCs w:val="26"/>
        </w:rPr>
      </w:pPr>
      <w:r w:rsidRPr="008F4B33">
        <w:rPr>
          <w:sz w:val="26"/>
          <w:szCs w:val="26"/>
        </w:rPr>
        <w:t>SSB index derivation f</w:t>
      </w:r>
      <w:r w:rsidR="00A2154E" w:rsidRPr="008F4B33">
        <w:rPr>
          <w:sz w:val="26"/>
          <w:szCs w:val="26"/>
        </w:rPr>
        <w:t>r</w:t>
      </w:r>
      <w:r w:rsidRPr="008F4B33">
        <w:rPr>
          <w:sz w:val="26"/>
          <w:szCs w:val="26"/>
        </w:rPr>
        <w:t>om</w:t>
      </w:r>
      <w:r w:rsidR="00A2154E" w:rsidRPr="008F4B33">
        <w:rPr>
          <w:sz w:val="26"/>
          <w:szCs w:val="26"/>
        </w:rPr>
        <w:t xml:space="preserve"> other frequencies</w:t>
      </w:r>
    </w:p>
    <w:p w:rsidR="00C91649" w:rsidRPr="008F4B33" w:rsidRDefault="00C91649" w:rsidP="00DA793E">
      <w:pPr>
        <w:rPr>
          <w:rFonts w:ascii="Arial" w:hAnsi="Arial" w:cs="Arial"/>
          <w:lang w:val="en-US"/>
        </w:rPr>
      </w:pPr>
    </w:p>
    <w:p w:rsidR="00C91649" w:rsidRPr="008F4B33" w:rsidRDefault="00A2154E" w:rsidP="00DA793E">
      <w:pPr>
        <w:rPr>
          <w:rFonts w:ascii="Arial" w:hAnsi="Arial" w:cs="Arial"/>
          <w:lang w:val="en-US"/>
        </w:rPr>
      </w:pPr>
      <w:r w:rsidRPr="008F4B33">
        <w:rPr>
          <w:rFonts w:ascii="Arial" w:hAnsi="Arial" w:cs="Arial"/>
          <w:lang w:val="en-US"/>
        </w:rPr>
        <w:t>From LS [2</w:t>
      </w:r>
      <w:r w:rsidR="00C91649" w:rsidRPr="008F4B33">
        <w:rPr>
          <w:rFonts w:ascii="Arial" w:hAnsi="Arial" w:cs="Arial"/>
          <w:lang w:val="en-US"/>
        </w:rPr>
        <w:t>],</w:t>
      </w:r>
    </w:p>
    <w:tbl>
      <w:tblPr>
        <w:tblStyle w:val="TableGrid"/>
        <w:tblW w:w="0" w:type="auto"/>
        <w:tblLook w:val="04A0" w:firstRow="1" w:lastRow="0" w:firstColumn="1" w:lastColumn="0" w:noHBand="0" w:noVBand="1"/>
      </w:tblPr>
      <w:tblGrid>
        <w:gridCol w:w="9016"/>
      </w:tblGrid>
      <w:tr w:rsidR="00C91649" w:rsidRPr="008F4B33" w:rsidTr="00C91649">
        <w:tc>
          <w:tcPr>
            <w:tcW w:w="9016" w:type="dxa"/>
          </w:tcPr>
          <w:p w:rsidR="00C91649" w:rsidRPr="008F4B33" w:rsidRDefault="00C91649" w:rsidP="00C91649">
            <w:pPr>
              <w:rPr>
                <w:rFonts w:ascii="Arial" w:hAnsi="Arial" w:cs="Arial"/>
                <w:lang w:val="en-US"/>
              </w:rPr>
            </w:pPr>
            <w:r w:rsidRPr="008F4B33">
              <w:rPr>
                <w:rFonts w:ascii="Arial" w:hAnsi="Arial" w:cs="Arial"/>
                <w:lang w:val="en-US"/>
              </w:rPr>
              <w:t>Besides, RAN4 identified that efficiency of NCSG can be increased if the SSB indexes of target cell(s) on a frequency different than serving cell frequency can be derived from a serving cell. However, the flag deriveSSB-IndexFromCell introduced in R15 can only enable UE to derive SSB indexes of target cell(s) on the same frequency as the serving cell frequency. RAN4 kindly asks RAN2 to design the corresponding signalling for enabling the derivation of SSB indexes of target cell(s) on a frequency different than serving cell frequency from serving cell timing, to increase NCSG efficiency.</w:t>
            </w:r>
          </w:p>
          <w:p w:rsidR="00C91649" w:rsidRPr="008F4B33" w:rsidRDefault="00C91649" w:rsidP="00C91649">
            <w:pPr>
              <w:rPr>
                <w:rFonts w:ascii="Arial" w:hAnsi="Arial" w:cs="Arial"/>
                <w:lang w:val="en-US"/>
              </w:rPr>
            </w:pPr>
            <w:r w:rsidRPr="008F4B33">
              <w:rPr>
                <w:rFonts w:ascii="Arial" w:hAnsi="Arial" w:cs="Arial"/>
                <w:lang w:val="en-US"/>
              </w:rPr>
              <w:t xml:space="preserve">The new signaling can only be configured if the SCS of SSB is the same between target cell and the serving cell which is used for SSB indexes derivation. </w:t>
            </w:r>
          </w:p>
          <w:p w:rsidR="00C91649" w:rsidRPr="008F4B33" w:rsidRDefault="00C91649" w:rsidP="00C91649">
            <w:pPr>
              <w:rPr>
                <w:rFonts w:ascii="Arial" w:hAnsi="Arial" w:cs="Arial"/>
                <w:lang w:val="en-US"/>
              </w:rPr>
            </w:pPr>
            <w:r w:rsidRPr="008F4B33">
              <w:rPr>
                <w:rFonts w:ascii="Arial" w:hAnsi="Arial" w:cs="Arial"/>
                <w:lang w:val="en-US"/>
              </w:rPr>
              <w:t>o</w:t>
            </w:r>
            <w:r w:rsidRPr="008F4B33">
              <w:rPr>
                <w:rFonts w:ascii="Arial" w:hAnsi="Arial" w:cs="Arial"/>
                <w:lang w:val="en-US"/>
              </w:rPr>
              <w:tab/>
              <w:t>The new signaling can be used in both FR1 and FR2.</w:t>
            </w:r>
          </w:p>
          <w:p w:rsidR="00C91649" w:rsidRPr="008F4B33" w:rsidRDefault="00C91649" w:rsidP="00C91649">
            <w:pPr>
              <w:rPr>
                <w:rFonts w:ascii="Arial" w:hAnsi="Arial" w:cs="Arial"/>
                <w:lang w:val="en-US"/>
              </w:rPr>
            </w:pPr>
            <w:r w:rsidRPr="008F4B33">
              <w:rPr>
                <w:rFonts w:ascii="Arial" w:hAnsi="Arial" w:cs="Arial"/>
                <w:lang w:val="en-US"/>
              </w:rPr>
              <w:t>o</w:t>
            </w:r>
            <w:r w:rsidRPr="008F4B33">
              <w:rPr>
                <w:rFonts w:ascii="Arial" w:hAnsi="Arial" w:cs="Arial"/>
                <w:lang w:val="en-US"/>
              </w:rPr>
              <w:tab/>
              <w:t>UE needs to be indicated which serving cell to be referred from under CA.</w:t>
            </w:r>
          </w:p>
          <w:p w:rsidR="00C91649" w:rsidRPr="008F4B33" w:rsidRDefault="00C91649" w:rsidP="00C91649">
            <w:pPr>
              <w:rPr>
                <w:rFonts w:ascii="Arial" w:hAnsi="Arial" w:cs="Arial"/>
                <w:lang w:val="en-US"/>
              </w:rPr>
            </w:pPr>
            <w:r w:rsidRPr="008F4B33">
              <w:rPr>
                <w:rFonts w:ascii="Arial" w:hAnsi="Arial" w:cs="Arial"/>
                <w:lang w:val="en-US"/>
              </w:rPr>
              <w:lastRenderedPageBreak/>
              <w:t>o</w:t>
            </w:r>
            <w:r w:rsidRPr="008F4B33">
              <w:rPr>
                <w:rFonts w:ascii="Arial" w:hAnsi="Arial" w:cs="Arial"/>
                <w:lang w:val="en-US"/>
              </w:rPr>
              <w:tab/>
              <w:t>The indication can be per-MO</w:t>
            </w:r>
          </w:p>
        </w:tc>
      </w:tr>
    </w:tbl>
    <w:p w:rsidR="008B4552" w:rsidRDefault="008B4552" w:rsidP="00DA793E">
      <w:pPr>
        <w:rPr>
          <w:rFonts w:ascii="Arial" w:hAnsi="Arial" w:cs="Arial"/>
          <w:lang w:val="en-US"/>
        </w:rPr>
      </w:pPr>
    </w:p>
    <w:p w:rsidR="0070256C" w:rsidRPr="008F4B33" w:rsidRDefault="008B4552" w:rsidP="00DA793E">
      <w:pPr>
        <w:rPr>
          <w:rFonts w:ascii="Arial" w:hAnsi="Arial" w:cs="Arial"/>
          <w:lang w:val="en-US"/>
        </w:rPr>
      </w:pPr>
      <w:r>
        <w:rPr>
          <w:rFonts w:ascii="Arial" w:hAnsi="Arial" w:cs="Arial"/>
          <w:lang w:val="en-US"/>
        </w:rPr>
        <w:t xml:space="preserve">If </w:t>
      </w:r>
      <w:r w:rsidR="00D87ACA">
        <w:rPr>
          <w:rFonts w:ascii="Arial" w:hAnsi="Arial" w:cs="Arial"/>
          <w:lang w:val="en-US"/>
        </w:rPr>
        <w:t>the SSB indexes of target cells can be derived from a serving cell for inter</w:t>
      </w:r>
      <w:r>
        <w:rPr>
          <w:rFonts w:ascii="Arial" w:hAnsi="Arial" w:cs="Arial"/>
          <w:lang w:val="en-US"/>
        </w:rPr>
        <w:t>-frequency measurements</w:t>
      </w:r>
      <w:r w:rsidR="00D87ACA">
        <w:rPr>
          <w:rFonts w:ascii="Arial" w:hAnsi="Arial" w:cs="Arial"/>
          <w:lang w:val="en-US"/>
        </w:rPr>
        <w:t>,</w:t>
      </w:r>
      <w:r>
        <w:rPr>
          <w:rFonts w:ascii="Arial" w:hAnsi="Arial" w:cs="Arial"/>
          <w:lang w:val="en-US"/>
        </w:rPr>
        <w:t xml:space="preserve"> there is no need for scheduling restrictions in the entire SMTC window and a part of SMTC window can be used for scheduling. To support this</w:t>
      </w:r>
      <w:r w:rsidR="00986F98">
        <w:rPr>
          <w:rFonts w:ascii="Arial" w:hAnsi="Arial" w:cs="Arial"/>
          <w:lang w:val="en-US"/>
        </w:rPr>
        <w:t>,</w:t>
      </w:r>
      <w:r>
        <w:rPr>
          <w:rFonts w:ascii="Arial" w:hAnsi="Arial" w:cs="Arial"/>
          <w:lang w:val="en-US"/>
        </w:rPr>
        <w:t xml:space="preserve"> servCellIndex of the serving cell to be referred </w:t>
      </w:r>
      <w:r w:rsidR="00C91649" w:rsidRPr="008F4B33">
        <w:rPr>
          <w:rFonts w:ascii="Arial" w:hAnsi="Arial" w:cs="Arial"/>
          <w:lang w:val="en-US"/>
        </w:rPr>
        <w:t>for supporting SSB index derivation from other frequencies can be</w:t>
      </w:r>
      <w:r>
        <w:rPr>
          <w:rFonts w:ascii="Arial" w:hAnsi="Arial" w:cs="Arial"/>
          <w:lang w:val="en-US"/>
        </w:rPr>
        <w:t xml:space="preserve"> communicated per MO.</w:t>
      </w:r>
      <w:r w:rsidR="00C91649" w:rsidRPr="008F4B33">
        <w:rPr>
          <w:rFonts w:ascii="Arial" w:hAnsi="Arial" w:cs="Arial"/>
          <w:lang w:val="en-US"/>
        </w:rPr>
        <w:t xml:space="preserve"> </w:t>
      </w:r>
      <w:r>
        <w:rPr>
          <w:rFonts w:ascii="Arial" w:hAnsi="Arial" w:cs="Arial"/>
          <w:lang w:val="en-US"/>
        </w:rPr>
        <w:t xml:space="preserve">This information can be </w:t>
      </w:r>
      <w:r w:rsidR="00C91649" w:rsidRPr="008F4B33">
        <w:rPr>
          <w:rFonts w:ascii="Arial" w:hAnsi="Arial" w:cs="Arial"/>
          <w:lang w:val="en-US"/>
        </w:rPr>
        <w:t xml:space="preserve">included within the </w:t>
      </w:r>
      <w:r w:rsidR="00C21722">
        <w:rPr>
          <w:rFonts w:ascii="Arial" w:hAnsi="Arial" w:cs="Arial"/>
          <w:lang w:val="en-US"/>
        </w:rPr>
        <w:t>SSB-ConfigMobility structure as</w:t>
      </w:r>
      <w:r w:rsidR="00C40AD0" w:rsidRPr="008F4B33">
        <w:rPr>
          <w:rFonts w:ascii="Arial" w:hAnsi="Arial" w:cs="Arial"/>
          <w:lang w:val="en-US"/>
        </w:rPr>
        <w:t xml:space="preserve"> given below.</w:t>
      </w:r>
    </w:p>
    <w:p w:rsidR="00C40AD0" w:rsidRPr="008F4B33" w:rsidRDefault="00C40AD0" w:rsidP="00C40AD0">
      <w:pPr>
        <w:pStyle w:val="PL"/>
        <w:ind w:left="1200" w:hanging="400"/>
        <w:rPr>
          <w:rFonts w:ascii="Arial" w:hAnsi="Arial"/>
        </w:rPr>
      </w:pPr>
      <w:r w:rsidRPr="008F4B33">
        <w:rPr>
          <w:rFonts w:ascii="Arial" w:hAnsi="Arial"/>
        </w:rPr>
        <w:t xml:space="preserve">SSB-ConfigMobility::=               </w:t>
      </w:r>
      <w:r w:rsidRPr="008F4B33">
        <w:rPr>
          <w:rFonts w:ascii="Arial" w:hAnsi="Arial"/>
          <w:color w:val="993366"/>
        </w:rPr>
        <w:t>SEQUENCE</w:t>
      </w:r>
      <w:r w:rsidRPr="008F4B33">
        <w:rPr>
          <w:rFonts w:ascii="Arial" w:hAnsi="Arial"/>
        </w:rPr>
        <w:t xml:space="preserve"> {</w:t>
      </w:r>
    </w:p>
    <w:p w:rsidR="00C40AD0" w:rsidRPr="008F4B33" w:rsidRDefault="00C40AD0" w:rsidP="00C40AD0">
      <w:pPr>
        <w:pStyle w:val="PL"/>
        <w:ind w:left="1200" w:hanging="400"/>
        <w:rPr>
          <w:rFonts w:ascii="Arial" w:hAnsi="Arial"/>
          <w:color w:val="808080"/>
        </w:rPr>
      </w:pPr>
      <w:r w:rsidRPr="008F4B33">
        <w:rPr>
          <w:rFonts w:ascii="Arial" w:hAnsi="Arial"/>
        </w:rPr>
        <w:t xml:space="preserve">    ssb-ToMeasure                           SetupRelease { SSB-ToMeasure }                              </w:t>
      </w:r>
      <w:r w:rsidRPr="008F4B33">
        <w:rPr>
          <w:rFonts w:ascii="Arial" w:hAnsi="Arial"/>
          <w:color w:val="993366"/>
        </w:rPr>
        <w:t>OPTIONAL</w:t>
      </w:r>
      <w:r w:rsidRPr="008F4B33">
        <w:rPr>
          <w:rFonts w:ascii="Arial" w:hAnsi="Arial"/>
        </w:rPr>
        <w:t xml:space="preserve">,   </w:t>
      </w:r>
      <w:r w:rsidRPr="008F4B33">
        <w:rPr>
          <w:rFonts w:ascii="Arial" w:hAnsi="Arial"/>
          <w:color w:val="808080"/>
        </w:rPr>
        <w:t>-- Need M</w:t>
      </w:r>
    </w:p>
    <w:p w:rsidR="00C40AD0" w:rsidRPr="008F4B33" w:rsidRDefault="00C40AD0" w:rsidP="00C40AD0">
      <w:pPr>
        <w:pStyle w:val="PL"/>
        <w:ind w:left="1200" w:hanging="400"/>
        <w:rPr>
          <w:rFonts w:ascii="Arial" w:hAnsi="Arial"/>
        </w:rPr>
      </w:pPr>
      <w:r w:rsidRPr="008F4B33">
        <w:rPr>
          <w:rFonts w:ascii="Arial" w:hAnsi="Arial"/>
        </w:rPr>
        <w:t xml:space="preserve">    deriveSSB-IndexFromCell             </w:t>
      </w:r>
      <w:r w:rsidRPr="008F4B33">
        <w:rPr>
          <w:rFonts w:ascii="Arial" w:hAnsi="Arial"/>
          <w:color w:val="993366"/>
        </w:rPr>
        <w:t>BOOLEAN</w:t>
      </w:r>
      <w:r w:rsidRPr="008F4B33">
        <w:rPr>
          <w:rFonts w:ascii="Arial" w:hAnsi="Arial"/>
        </w:rPr>
        <w:t>,</w:t>
      </w:r>
    </w:p>
    <w:p w:rsidR="00C40AD0" w:rsidRPr="008F4B33" w:rsidRDefault="00C40AD0" w:rsidP="00C40AD0">
      <w:pPr>
        <w:pStyle w:val="PL"/>
        <w:ind w:left="1200" w:hanging="400"/>
        <w:rPr>
          <w:rFonts w:ascii="Arial" w:hAnsi="Arial"/>
          <w:color w:val="808080"/>
        </w:rPr>
      </w:pPr>
      <w:r w:rsidRPr="008F4B33">
        <w:rPr>
          <w:rFonts w:ascii="Arial" w:hAnsi="Arial"/>
        </w:rPr>
        <w:t xml:space="preserve">    ss-RSSI-Measurement                         SS-RSSI-Measurement                                     </w:t>
      </w:r>
      <w:r w:rsidRPr="008F4B33">
        <w:rPr>
          <w:rFonts w:ascii="Arial" w:hAnsi="Arial"/>
          <w:color w:val="993366"/>
        </w:rPr>
        <w:t>OPTIONAL</w:t>
      </w:r>
      <w:r w:rsidRPr="008F4B33">
        <w:rPr>
          <w:rFonts w:ascii="Arial" w:hAnsi="Arial"/>
        </w:rPr>
        <w:t xml:space="preserve">,   </w:t>
      </w:r>
      <w:r w:rsidRPr="008F4B33">
        <w:rPr>
          <w:rFonts w:ascii="Arial" w:hAnsi="Arial"/>
          <w:color w:val="808080"/>
        </w:rPr>
        <w:t>-- Need M</w:t>
      </w:r>
    </w:p>
    <w:p w:rsidR="00C40AD0" w:rsidRPr="008F4B33" w:rsidRDefault="00C40AD0" w:rsidP="00C40AD0">
      <w:pPr>
        <w:pStyle w:val="PL"/>
        <w:ind w:left="1200" w:hanging="400"/>
        <w:rPr>
          <w:rFonts w:ascii="Arial" w:hAnsi="Arial"/>
        </w:rPr>
      </w:pPr>
      <w:r w:rsidRPr="008F4B33">
        <w:rPr>
          <w:rFonts w:ascii="Arial" w:hAnsi="Arial"/>
        </w:rPr>
        <w:t xml:space="preserve">    ...,</w:t>
      </w:r>
    </w:p>
    <w:p w:rsidR="00C40AD0" w:rsidRPr="008F4B33" w:rsidRDefault="00C40AD0" w:rsidP="00C40AD0">
      <w:pPr>
        <w:pStyle w:val="PL"/>
        <w:ind w:left="1200" w:hanging="400"/>
        <w:rPr>
          <w:rFonts w:ascii="Arial" w:hAnsi="Arial"/>
        </w:rPr>
      </w:pPr>
      <w:r w:rsidRPr="008F4B33">
        <w:rPr>
          <w:rFonts w:ascii="Arial" w:hAnsi="Arial"/>
        </w:rPr>
        <w:t xml:space="preserve">    [[</w:t>
      </w:r>
    </w:p>
    <w:p w:rsidR="00C40AD0" w:rsidRPr="008F4B33" w:rsidRDefault="00C40AD0" w:rsidP="00C40AD0">
      <w:pPr>
        <w:pStyle w:val="PL"/>
        <w:ind w:left="1200" w:hanging="400"/>
        <w:rPr>
          <w:rFonts w:ascii="Arial" w:hAnsi="Arial"/>
          <w:color w:val="808080"/>
        </w:rPr>
      </w:pPr>
      <w:r w:rsidRPr="008F4B33">
        <w:rPr>
          <w:rFonts w:ascii="Arial" w:hAnsi="Arial"/>
        </w:rPr>
        <w:t xml:space="preserve">    ssb-PositionQCL-Common-r16              SSB-PositionQCL-Relation-r16                                </w:t>
      </w:r>
      <w:r w:rsidRPr="008F4B33">
        <w:rPr>
          <w:rFonts w:ascii="Arial" w:hAnsi="Arial"/>
          <w:color w:val="993366"/>
        </w:rPr>
        <w:t>OPTIONAL</w:t>
      </w:r>
      <w:r w:rsidRPr="008F4B33">
        <w:rPr>
          <w:rFonts w:ascii="Arial" w:hAnsi="Arial"/>
        </w:rPr>
        <w:t xml:space="preserve">,   </w:t>
      </w:r>
      <w:r w:rsidRPr="008F4B33">
        <w:rPr>
          <w:rFonts w:ascii="Arial" w:hAnsi="Arial"/>
          <w:color w:val="808080"/>
        </w:rPr>
        <w:t>-- Cond SharedSpectrum</w:t>
      </w:r>
    </w:p>
    <w:p w:rsidR="00C40AD0" w:rsidRPr="008F4B33" w:rsidRDefault="00C40AD0" w:rsidP="00C40AD0">
      <w:pPr>
        <w:pStyle w:val="PL"/>
        <w:ind w:left="1200" w:hanging="400"/>
        <w:rPr>
          <w:rFonts w:ascii="Arial" w:hAnsi="Arial"/>
          <w:color w:val="808080"/>
        </w:rPr>
      </w:pPr>
      <w:r w:rsidRPr="008F4B33">
        <w:rPr>
          <w:rFonts w:ascii="Arial" w:hAnsi="Arial"/>
        </w:rPr>
        <w:t xml:space="preserve">    ssb-PositionQCL-CellsToAddModList-r16   SSB-PositionQCL-CellsToAddModList-r16                       </w:t>
      </w:r>
      <w:r w:rsidRPr="008F4B33">
        <w:rPr>
          <w:rFonts w:ascii="Arial" w:hAnsi="Arial"/>
          <w:color w:val="993366"/>
        </w:rPr>
        <w:t>OPTIONAL</w:t>
      </w:r>
      <w:r w:rsidRPr="008F4B33">
        <w:rPr>
          <w:rFonts w:ascii="Arial" w:hAnsi="Arial"/>
        </w:rPr>
        <w:t xml:space="preserve">,   </w:t>
      </w:r>
      <w:r w:rsidRPr="008F4B33">
        <w:rPr>
          <w:rFonts w:ascii="Arial" w:hAnsi="Arial"/>
          <w:color w:val="808080"/>
        </w:rPr>
        <w:t>-- Need N</w:t>
      </w:r>
    </w:p>
    <w:p w:rsidR="00C40AD0" w:rsidRPr="008F4B33" w:rsidRDefault="00C40AD0" w:rsidP="00C40AD0">
      <w:pPr>
        <w:pStyle w:val="PL"/>
        <w:ind w:left="1200" w:hanging="400"/>
        <w:rPr>
          <w:rFonts w:ascii="Arial" w:hAnsi="Arial"/>
          <w:color w:val="808080"/>
        </w:rPr>
      </w:pPr>
      <w:r w:rsidRPr="008F4B33">
        <w:rPr>
          <w:rFonts w:ascii="Arial" w:hAnsi="Arial"/>
        </w:rPr>
        <w:t xml:space="preserve">    ssb-PositionQCL-CellsToRemoveList-r16   PCI-List                                                    </w:t>
      </w:r>
      <w:r w:rsidRPr="008F4B33">
        <w:rPr>
          <w:rFonts w:ascii="Arial" w:hAnsi="Arial"/>
          <w:color w:val="993366"/>
        </w:rPr>
        <w:t>OPTIONAL</w:t>
      </w:r>
      <w:r w:rsidRPr="008F4B33">
        <w:rPr>
          <w:rFonts w:ascii="Arial" w:hAnsi="Arial"/>
        </w:rPr>
        <w:t xml:space="preserve">    </w:t>
      </w:r>
      <w:r w:rsidRPr="008F4B33">
        <w:rPr>
          <w:rFonts w:ascii="Arial" w:hAnsi="Arial"/>
          <w:color w:val="808080"/>
        </w:rPr>
        <w:t>-- Need N</w:t>
      </w:r>
    </w:p>
    <w:p w:rsidR="00C40AD0" w:rsidRPr="008F4B33" w:rsidRDefault="00C40AD0" w:rsidP="00C40AD0">
      <w:pPr>
        <w:pStyle w:val="PL"/>
        <w:ind w:left="1200" w:hanging="400"/>
        <w:rPr>
          <w:rFonts w:ascii="Arial" w:hAnsi="Arial"/>
        </w:rPr>
      </w:pPr>
      <w:r w:rsidRPr="008F4B33">
        <w:rPr>
          <w:rFonts w:ascii="Arial" w:hAnsi="Arial"/>
        </w:rPr>
        <w:t xml:space="preserve">    ]],</w:t>
      </w:r>
    </w:p>
    <w:p w:rsidR="00C40AD0" w:rsidRPr="008F4B33" w:rsidRDefault="00C40AD0" w:rsidP="00C40AD0">
      <w:pPr>
        <w:pStyle w:val="PL"/>
        <w:ind w:left="1200" w:hanging="400"/>
        <w:rPr>
          <w:rFonts w:ascii="Arial" w:hAnsi="Arial"/>
        </w:rPr>
      </w:pPr>
    </w:p>
    <w:p w:rsidR="00C40AD0" w:rsidRPr="008F4B33" w:rsidRDefault="00C40AD0" w:rsidP="00C40AD0">
      <w:pPr>
        <w:pStyle w:val="PL"/>
        <w:ind w:left="1200" w:hanging="400"/>
        <w:rPr>
          <w:rFonts w:ascii="Arial" w:hAnsi="Arial"/>
          <w:color w:val="FF0000"/>
          <w:lang w:val="en-US"/>
        </w:rPr>
      </w:pPr>
      <w:r w:rsidRPr="008F4B33">
        <w:rPr>
          <w:rFonts w:ascii="Arial" w:hAnsi="Arial"/>
          <w:lang w:val="en-US"/>
        </w:rPr>
        <w:t xml:space="preserve">    </w:t>
      </w:r>
      <w:r w:rsidRPr="008F4B33">
        <w:rPr>
          <w:rFonts w:ascii="Arial" w:hAnsi="Arial"/>
          <w:color w:val="FF0000"/>
          <w:lang w:val="en-US"/>
        </w:rPr>
        <w:t>[[</w:t>
      </w:r>
    </w:p>
    <w:p w:rsidR="00C40AD0" w:rsidRPr="008F4B33" w:rsidRDefault="00986F98" w:rsidP="00C40AD0">
      <w:pPr>
        <w:pStyle w:val="PL"/>
        <w:ind w:left="1200" w:hanging="400"/>
        <w:rPr>
          <w:rFonts w:ascii="Arial" w:hAnsi="Arial"/>
          <w:color w:val="FF0000"/>
          <w:lang w:val="en-US"/>
        </w:rPr>
      </w:pPr>
      <w:r>
        <w:rPr>
          <w:rFonts w:ascii="Arial" w:hAnsi="Arial"/>
          <w:color w:val="FF0000"/>
          <w:lang w:val="en-US"/>
        </w:rPr>
        <w:t xml:space="preserve">    </w:t>
      </w:r>
      <w:r w:rsidR="00C40AD0" w:rsidRPr="008F4B33">
        <w:rPr>
          <w:rFonts w:ascii="Arial" w:hAnsi="Arial"/>
          <w:color w:val="FF0000"/>
          <w:lang w:val="en-US"/>
        </w:rPr>
        <w:t>deriveSSB-IndexFromSCell-r17 ServCellIndex OPTIONAL,   -- Need M</w:t>
      </w:r>
    </w:p>
    <w:p w:rsidR="00C40AD0" w:rsidRPr="008F4B33" w:rsidRDefault="00C40AD0" w:rsidP="00C40AD0">
      <w:pPr>
        <w:pStyle w:val="PL"/>
        <w:ind w:left="1200" w:hanging="400"/>
        <w:rPr>
          <w:rFonts w:ascii="Arial" w:hAnsi="Arial"/>
          <w:color w:val="FF0000"/>
          <w:lang w:val="en-US"/>
        </w:rPr>
      </w:pPr>
      <w:r w:rsidRPr="008F4B33">
        <w:rPr>
          <w:rFonts w:ascii="Arial" w:hAnsi="Arial"/>
          <w:color w:val="FF0000"/>
          <w:lang w:val="en-US"/>
        </w:rPr>
        <w:t xml:space="preserve">    ]]</w:t>
      </w:r>
    </w:p>
    <w:p w:rsidR="00C40AD0" w:rsidRPr="008F4B33" w:rsidRDefault="00C40AD0" w:rsidP="00C40AD0">
      <w:pPr>
        <w:pStyle w:val="PL"/>
        <w:ind w:left="1200" w:hanging="400"/>
        <w:rPr>
          <w:rFonts w:ascii="Arial" w:hAnsi="Arial"/>
        </w:rPr>
      </w:pPr>
    </w:p>
    <w:p w:rsidR="00C40AD0" w:rsidRPr="008F4B33" w:rsidRDefault="00C40AD0" w:rsidP="00C40AD0">
      <w:pPr>
        <w:pStyle w:val="PL"/>
        <w:ind w:left="1200" w:hanging="400"/>
        <w:rPr>
          <w:rFonts w:ascii="Arial" w:hAnsi="Arial"/>
        </w:rPr>
      </w:pPr>
      <w:r w:rsidRPr="008F4B33">
        <w:rPr>
          <w:rFonts w:ascii="Arial" w:hAnsi="Arial"/>
        </w:rPr>
        <w:t>}</w:t>
      </w:r>
    </w:p>
    <w:p w:rsidR="008F4B33" w:rsidRPr="008F4B33" w:rsidRDefault="008F4B33" w:rsidP="00DA793E">
      <w:pPr>
        <w:rPr>
          <w:rFonts w:ascii="Arial" w:hAnsi="Arial" w:cs="Arial"/>
          <w:b/>
          <w:lang w:val="en-US"/>
        </w:rPr>
      </w:pPr>
    </w:p>
    <w:p w:rsidR="00DA793E" w:rsidRPr="008F4B33" w:rsidRDefault="00DA793E" w:rsidP="00DA793E">
      <w:pPr>
        <w:rPr>
          <w:rFonts w:ascii="Arial" w:hAnsi="Arial" w:cs="Arial"/>
          <w:b/>
          <w:lang w:val="en-US"/>
        </w:rPr>
      </w:pPr>
      <w:r w:rsidRPr="008F4B33">
        <w:rPr>
          <w:rFonts w:ascii="Arial" w:hAnsi="Arial" w:cs="Arial"/>
          <w:b/>
          <w:lang w:val="en-US"/>
        </w:rPr>
        <w:t xml:space="preserve">Proposal 1: </w:t>
      </w:r>
      <w:r w:rsidR="0070256C" w:rsidRPr="008F4B33">
        <w:rPr>
          <w:rFonts w:ascii="Arial" w:hAnsi="Arial" w:cs="Arial"/>
          <w:b/>
          <w:lang w:val="en-US"/>
        </w:rPr>
        <w:t xml:space="preserve">Serving cell index for SSB index derivation </w:t>
      </w:r>
      <w:r w:rsidR="008B4552">
        <w:rPr>
          <w:rFonts w:ascii="Arial" w:hAnsi="Arial" w:cs="Arial"/>
          <w:b/>
          <w:lang w:val="en-US"/>
        </w:rPr>
        <w:t>can be</w:t>
      </w:r>
      <w:r w:rsidR="0070256C" w:rsidRPr="008F4B33">
        <w:rPr>
          <w:rFonts w:ascii="Arial" w:hAnsi="Arial" w:cs="Arial"/>
          <w:b/>
          <w:lang w:val="en-US"/>
        </w:rPr>
        <w:t xml:space="preserve"> included in SSB-ConfigMobility. </w:t>
      </w:r>
    </w:p>
    <w:p w:rsidR="00C40AD0" w:rsidRPr="008F4B33" w:rsidRDefault="008F4B33" w:rsidP="00C40AD0">
      <w:pPr>
        <w:pStyle w:val="Heading2"/>
        <w:tabs>
          <w:tab w:val="clear" w:pos="576"/>
        </w:tabs>
        <w:adjustRightInd/>
        <w:ind w:left="0" w:firstLine="0"/>
        <w:textAlignment w:val="auto"/>
        <w:rPr>
          <w:sz w:val="26"/>
          <w:szCs w:val="26"/>
        </w:rPr>
      </w:pPr>
      <w:r w:rsidRPr="008F4B33">
        <w:t xml:space="preserve">NeedForNCSG </w:t>
      </w:r>
      <w:r w:rsidR="00C40AD0" w:rsidRPr="008F4B33">
        <w:rPr>
          <w:sz w:val="26"/>
          <w:szCs w:val="26"/>
        </w:rPr>
        <w:t>Reporting</w:t>
      </w:r>
    </w:p>
    <w:p w:rsidR="00C40AD0" w:rsidRPr="008F4B33" w:rsidRDefault="00C40AD0" w:rsidP="00C40AD0">
      <w:pPr>
        <w:rPr>
          <w:rFonts w:ascii="Arial" w:hAnsi="Arial"/>
          <w:lang w:val="en-US"/>
        </w:rPr>
      </w:pPr>
    </w:p>
    <w:p w:rsidR="003808DD" w:rsidRDefault="00BF12A1" w:rsidP="00BF12A1">
      <w:pPr>
        <w:rPr>
          <w:rFonts w:ascii="Arial" w:hAnsi="Arial"/>
          <w:lang w:val="en-US"/>
        </w:rPr>
      </w:pPr>
      <w:r w:rsidRPr="008F4B33">
        <w:rPr>
          <w:rFonts w:ascii="Arial" w:hAnsi="Arial"/>
          <w:lang w:val="en-US"/>
        </w:rPr>
        <w:t xml:space="preserve">In RA2#116-bis-e it was agreed </w:t>
      </w:r>
      <w:r w:rsidR="00C40AD0" w:rsidRPr="008F4B33">
        <w:rPr>
          <w:rFonts w:ascii="Arial" w:hAnsi="Arial"/>
          <w:lang w:val="en-US"/>
        </w:rPr>
        <w:t>to re-use the Rel-16 NeedForGap reporting li</w:t>
      </w:r>
      <w:r w:rsidRPr="008F4B33">
        <w:rPr>
          <w:rFonts w:ascii="Arial" w:hAnsi="Arial"/>
          <w:lang w:val="en-US"/>
        </w:rPr>
        <w:t xml:space="preserve">ke procedure for NCSG reporting. A related open issue in [2] is whether to use independent reporting for R17 NCSG </w:t>
      </w:r>
      <w:r w:rsidR="00234C41" w:rsidRPr="008F4B33">
        <w:rPr>
          <w:rFonts w:ascii="Arial" w:hAnsi="Arial"/>
          <w:lang w:val="en-US"/>
        </w:rPr>
        <w:t>requirements</w:t>
      </w:r>
      <w:r w:rsidRPr="008F4B33">
        <w:rPr>
          <w:rFonts w:ascii="Arial" w:hAnsi="Arial"/>
          <w:lang w:val="en-US"/>
        </w:rPr>
        <w:t xml:space="preserve"> or </w:t>
      </w:r>
      <w:r w:rsidR="00420B5A" w:rsidRPr="008F4B33">
        <w:rPr>
          <w:rFonts w:ascii="Arial" w:hAnsi="Arial"/>
          <w:lang w:val="en-US"/>
        </w:rPr>
        <w:t>combined reporting fo</w:t>
      </w:r>
      <w:r w:rsidR="007B74DB" w:rsidRPr="008F4B33">
        <w:rPr>
          <w:rFonts w:ascii="Arial" w:hAnsi="Arial"/>
          <w:lang w:val="en-US"/>
        </w:rPr>
        <w:t xml:space="preserve">r R17 NCSG. </w:t>
      </w:r>
    </w:p>
    <w:p w:rsidR="003808DD" w:rsidRDefault="003808DD" w:rsidP="003808DD">
      <w:pPr>
        <w:rPr>
          <w:rFonts w:ascii="Arial" w:hAnsi="Arial"/>
          <w:lang w:val="en-US"/>
        </w:rPr>
      </w:pPr>
      <w:r w:rsidRPr="003808DD">
        <w:rPr>
          <w:rFonts w:ascii="Arial" w:hAnsi="Arial"/>
          <w:lang w:val="en-US"/>
        </w:rPr>
        <w:t>Independent report implies that R17 IE will report { gap, ncsg, nogap-noNcsg}</w:t>
      </w:r>
      <w:r>
        <w:rPr>
          <w:rFonts w:ascii="Arial" w:hAnsi="Arial"/>
          <w:lang w:val="en-US"/>
        </w:rPr>
        <w:t xml:space="preserve"> as given below from draft running RRC CR [3]</w:t>
      </w:r>
    </w:p>
    <w:p w:rsidR="003808DD" w:rsidRDefault="003808DD" w:rsidP="003808DD">
      <w:pPr>
        <w:shd w:val="clear" w:color="auto" w:fill="E6E6E6"/>
        <w:rPr>
          <w:rFonts w:ascii="Courier New" w:hAnsi="Courier New" w:cs="Courier New"/>
          <w:sz w:val="16"/>
          <w:szCs w:val="16"/>
          <w:lang w:eastAsia="en-GB"/>
        </w:rPr>
      </w:pP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NeedForNCSG-InfoNR-r17 ::=        SEQUENCE {</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intraFreq-needForNCSG-r17      NeedForNCSG-IntraFreqList-r17,</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interFreq-needForNCSG-r17      NeedForNCSG-BandListNR-r17</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NeedForNCSG-IntraFreqList-r17 ::=          SEQUENCE (SIZE (1.. maxNrofServingCells)) OF NeedForNCSG-IntraFreq-r17</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NeedForNCSG-BandListNR-r17 ::=             SEQUENCE (SIZE (1..maxBands)) OF NeedForNCSG-NR-r17</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NeedForNCSG-IntraFreq-r17  ::=                 SEQUENCE {</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servCellId-r17                               ServCellIndex,</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gapIndicationIntra-r17                       ENUMERATED {gap, ncsg, nogap-noNcsg}</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NeedForNCSG-NR-r17  ::=                        SEQUENCE {</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lastRenderedPageBreak/>
        <w:t>    bandNR-r17                                   FreqBandIndicatorNR,</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gapIndication-r17                            ENUMERATED {gap, ncsg, nogap-noNcsg}</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w:t>
      </w:r>
    </w:p>
    <w:p w:rsidR="003808DD" w:rsidRDefault="003808DD" w:rsidP="003808DD">
      <w:pPr>
        <w:shd w:val="clear" w:color="auto" w:fill="E6E6E6"/>
        <w:rPr>
          <w:rFonts w:ascii="Courier New" w:hAnsi="Courier New" w:cs="Courier New"/>
          <w:sz w:val="16"/>
          <w:szCs w:val="16"/>
          <w:lang w:eastAsia="en-GB"/>
        </w:rPr>
      </w:pP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TAG-NeedForNCSGInfoNR-STOP</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ASN1STOP</w:t>
      </w:r>
    </w:p>
    <w:p w:rsidR="003808DD" w:rsidRPr="003808DD" w:rsidRDefault="003808DD" w:rsidP="003808DD">
      <w:pPr>
        <w:rPr>
          <w:rFonts w:ascii="Arial" w:hAnsi="Arial"/>
          <w:lang w:val="en-US"/>
        </w:rPr>
      </w:pPr>
    </w:p>
    <w:p w:rsidR="003808DD" w:rsidRDefault="003808DD" w:rsidP="00BF12A1">
      <w:pPr>
        <w:rPr>
          <w:rFonts w:ascii="Arial" w:hAnsi="Arial"/>
          <w:lang w:val="en-US"/>
        </w:rPr>
      </w:pPr>
    </w:p>
    <w:p w:rsidR="003808DD" w:rsidRDefault="003808DD" w:rsidP="008F4B33">
      <w:pPr>
        <w:rPr>
          <w:rFonts w:ascii="Arial" w:hAnsi="Arial"/>
          <w:lang w:val="en-US"/>
        </w:rPr>
      </w:pPr>
      <w:r w:rsidRPr="003808DD">
        <w:rPr>
          <w:rFonts w:ascii="Arial" w:hAnsi="Arial"/>
          <w:lang w:val="en-US"/>
        </w:rPr>
        <w:t>Combining report implies that R17 IE on</w:t>
      </w:r>
      <w:r>
        <w:rPr>
          <w:rFonts w:ascii="Arial" w:hAnsi="Arial"/>
          <w:lang w:val="en-US"/>
        </w:rPr>
        <w:t>ly indicate need NCSG or not. Network</w:t>
      </w:r>
      <w:r w:rsidRPr="003808DD">
        <w:rPr>
          <w:rFonts w:ascii="Arial" w:hAnsi="Arial"/>
          <w:lang w:val="en-US"/>
        </w:rPr>
        <w:t xml:space="preserve"> use R16 report and R17 report together to determine the overall gap requirement for the UE.</w:t>
      </w:r>
      <w:r>
        <w:rPr>
          <w:rFonts w:ascii="Arial" w:hAnsi="Arial"/>
          <w:lang w:val="en-US"/>
        </w:rPr>
        <w:t xml:space="preserve"> An example was presented in Ericsson paper in RAN2#116-bis-e.</w:t>
      </w:r>
    </w:p>
    <w:p w:rsidR="003808DD" w:rsidRDefault="003808DD" w:rsidP="003808DD">
      <w:pPr>
        <w:shd w:val="clear" w:color="auto" w:fill="E6E6E6"/>
        <w:rPr>
          <w:rFonts w:ascii="Courier New" w:hAnsi="Courier New" w:cs="Courier New"/>
          <w:sz w:val="16"/>
          <w:szCs w:val="16"/>
          <w:lang w:eastAsia="en-GB"/>
        </w:rPr>
      </w:pP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NeedForGapssInfoNR-r16 ::=        SEQUENCE {</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intraFreq-NeedForGaps-r16      NeedForGapssIntraFreqList-r16,</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interFreq-NeedForGaps-r16      NeedForGapssBandListNR-r16</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NeedForGapssIntraFreqList-r16 ::=          SEQUENCE (SIZE (1.. maxNrofServingCells)) OF NeedForGapssIntraFreq-r16</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NeedForGapssBandListNR-r16 ::=             SEQUENCE (SIZE (1..maxBands)) OF NeedForGapssNR-r16</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NeedForGapssIntraFreq-r16  ::=                 SEQUENCE {</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servCellId-r16                               ServCellIndex,</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gapIndicationIntra-r16                       ENUMERATED {gap, no-gap}</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NeedForGapssNR-r16  ::=                        SEQUENCE {</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bandNR-r16                                   FreqBandIndicatorNR,</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gapIndication-r16                            ENUMERATED {gap, no-gap}</w:t>
      </w:r>
    </w:p>
    <w:p w:rsidR="003808DD" w:rsidRDefault="003808DD" w:rsidP="003808DD">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w:t>
      </w:r>
    </w:p>
    <w:p w:rsidR="003808DD" w:rsidRDefault="003808DD" w:rsidP="003808DD">
      <w:pPr>
        <w:shd w:val="clear" w:color="auto" w:fill="E6E6E6"/>
        <w:rPr>
          <w:rFonts w:ascii="Courier New" w:hAnsi="Courier New" w:cs="Courier New"/>
          <w:color w:val="FF0000"/>
          <w:sz w:val="16"/>
          <w:szCs w:val="16"/>
          <w:u w:val="single"/>
        </w:rPr>
      </w:pPr>
      <w:r>
        <w:rPr>
          <w:rFonts w:ascii="Courier New" w:hAnsi="Courier New" w:cs="Courier New"/>
          <w:b/>
          <w:bCs/>
          <w:color w:val="FF0000"/>
          <w:sz w:val="16"/>
          <w:szCs w:val="16"/>
          <w:u w:val="single"/>
          <w:lang w:eastAsia="en-GB"/>
        </w:rPr>
        <w:t>NeedForGapssInfoNR-r17</w:t>
      </w:r>
      <w:r>
        <w:rPr>
          <w:rFonts w:ascii="Courier New" w:hAnsi="Courier New" w:cs="Courier New"/>
          <w:color w:val="FF0000"/>
          <w:sz w:val="16"/>
          <w:szCs w:val="16"/>
          <w:u w:val="single"/>
          <w:lang w:eastAsia="en-GB"/>
        </w:rPr>
        <w:t xml:space="preserve"> ::=        SEQUENCE {</w:t>
      </w:r>
    </w:p>
    <w:p w:rsidR="003808DD" w:rsidRDefault="003808DD" w:rsidP="003808DD">
      <w:pPr>
        <w:shd w:val="clear" w:color="auto" w:fill="E6E6E6"/>
        <w:rPr>
          <w:rFonts w:ascii="Courier New" w:hAnsi="Courier New" w:cs="Courier New"/>
          <w:color w:val="FF0000"/>
          <w:sz w:val="16"/>
          <w:szCs w:val="16"/>
          <w:u w:val="single"/>
          <w:lang w:eastAsia="en-GB"/>
        </w:rPr>
      </w:pPr>
      <w:r>
        <w:rPr>
          <w:rFonts w:ascii="Courier New" w:hAnsi="Courier New" w:cs="Courier New"/>
          <w:color w:val="FF0000"/>
          <w:sz w:val="16"/>
          <w:szCs w:val="16"/>
          <w:u w:val="single"/>
          <w:lang w:eastAsia="en-GB"/>
        </w:rPr>
        <w:t>    intraFreq-needForShortGap-r17   NeedForShortGapsIntraFreqlist-r17,</w:t>
      </w:r>
    </w:p>
    <w:p w:rsidR="003808DD" w:rsidRDefault="003808DD" w:rsidP="003808DD">
      <w:pPr>
        <w:shd w:val="clear" w:color="auto" w:fill="E6E6E6"/>
        <w:rPr>
          <w:rFonts w:ascii="Courier New" w:hAnsi="Courier New" w:cs="Courier New"/>
          <w:color w:val="FF0000"/>
          <w:sz w:val="16"/>
          <w:szCs w:val="16"/>
          <w:u w:val="single"/>
          <w:lang w:eastAsia="en-GB"/>
        </w:rPr>
      </w:pPr>
      <w:r>
        <w:rPr>
          <w:rFonts w:ascii="Courier New" w:hAnsi="Courier New" w:cs="Courier New"/>
          <w:color w:val="FF0000"/>
          <w:sz w:val="16"/>
          <w:szCs w:val="16"/>
          <w:u w:val="single"/>
          <w:lang w:eastAsia="en-GB"/>
        </w:rPr>
        <w:t>    interFreq-needForShortGap-r17   NeedForShortGapsBandlistNR-r17</w:t>
      </w:r>
    </w:p>
    <w:p w:rsidR="003808DD" w:rsidRDefault="003808DD" w:rsidP="003808DD">
      <w:pPr>
        <w:shd w:val="clear" w:color="auto" w:fill="E6E6E6"/>
        <w:rPr>
          <w:rFonts w:ascii="Courier New" w:hAnsi="Courier New" w:cs="Courier New"/>
          <w:color w:val="FF0000"/>
          <w:sz w:val="16"/>
          <w:szCs w:val="16"/>
          <w:u w:val="single"/>
          <w:lang w:eastAsia="en-GB"/>
        </w:rPr>
      </w:pPr>
      <w:r>
        <w:rPr>
          <w:rFonts w:ascii="Courier New" w:hAnsi="Courier New" w:cs="Courier New"/>
          <w:color w:val="FF0000"/>
          <w:sz w:val="16"/>
          <w:szCs w:val="16"/>
          <w:u w:val="single"/>
          <w:lang w:eastAsia="en-GB"/>
        </w:rPr>
        <w:t>}</w:t>
      </w:r>
    </w:p>
    <w:p w:rsidR="003808DD" w:rsidRDefault="003808DD" w:rsidP="003808DD">
      <w:pPr>
        <w:shd w:val="clear" w:color="auto" w:fill="E6E6E6"/>
        <w:rPr>
          <w:rFonts w:ascii="Courier New" w:hAnsi="Courier New" w:cs="Courier New"/>
          <w:color w:val="FF0000"/>
          <w:sz w:val="16"/>
          <w:szCs w:val="16"/>
          <w:u w:val="single"/>
          <w:lang w:eastAsia="en-GB"/>
        </w:rPr>
      </w:pPr>
      <w:r>
        <w:rPr>
          <w:rFonts w:ascii="Courier New" w:hAnsi="Courier New" w:cs="Courier New"/>
          <w:color w:val="FF0000"/>
          <w:sz w:val="16"/>
          <w:szCs w:val="16"/>
          <w:u w:val="single"/>
          <w:lang w:eastAsia="en-GB"/>
        </w:rPr>
        <w:t>NeedForShortGapsIntraFreqlist-r17 ::=          SEQUENCE (SIZE (1.. maxNrofServingCells)) OF ServCellIndex</w:t>
      </w:r>
    </w:p>
    <w:p w:rsidR="003808DD" w:rsidRDefault="003808DD" w:rsidP="003808DD">
      <w:pPr>
        <w:shd w:val="clear" w:color="auto" w:fill="E6E6E6"/>
        <w:rPr>
          <w:rFonts w:ascii="Courier New" w:hAnsi="Courier New" w:cs="Courier New"/>
          <w:color w:val="FF0000"/>
          <w:sz w:val="16"/>
          <w:szCs w:val="16"/>
          <w:u w:val="single"/>
          <w:lang w:eastAsia="en-GB"/>
        </w:rPr>
      </w:pPr>
      <w:r>
        <w:rPr>
          <w:rFonts w:ascii="Courier New" w:hAnsi="Courier New" w:cs="Courier New"/>
          <w:color w:val="FF0000"/>
          <w:sz w:val="16"/>
          <w:szCs w:val="16"/>
          <w:u w:val="single"/>
          <w:lang w:eastAsia="en-GB"/>
        </w:rPr>
        <w:t>NeedForShortGapsBandlistNR-r17 ::=             SEQUENCE (SIZE (1..maxBands)) OF FreqBandIndicatorNR</w:t>
      </w:r>
    </w:p>
    <w:p w:rsidR="003808DD" w:rsidRDefault="003808DD" w:rsidP="008F4B33">
      <w:pPr>
        <w:rPr>
          <w:rFonts w:ascii="Arial" w:hAnsi="Arial"/>
          <w:lang w:val="en-US"/>
        </w:rPr>
      </w:pPr>
    </w:p>
    <w:p w:rsidR="003F5BFD" w:rsidRDefault="003F5BFD" w:rsidP="003F5BFD">
      <w:pPr>
        <w:rPr>
          <w:rFonts w:ascii="Arial" w:hAnsi="Arial"/>
          <w:lang w:val="en-US"/>
        </w:rPr>
      </w:pPr>
      <w:r>
        <w:rPr>
          <w:rFonts w:ascii="Arial" w:hAnsi="Arial"/>
          <w:lang w:val="en-US"/>
        </w:rPr>
        <w:t xml:space="preserve">Our understanding is that both can work. Combined reports may be slightly optimum as only one bit is needed to communicate gap requirements for each frequency if UE doesn’t report NCSG requirement while independent reports will need two bits. But UE needs to report two fields with combined reporting while a single field is enough for independent reporting. We also note that independent </w:t>
      </w:r>
      <w:r>
        <w:rPr>
          <w:rFonts w:ascii="Arial" w:hAnsi="Arial"/>
          <w:lang w:val="en-US"/>
        </w:rPr>
        <w:lastRenderedPageBreak/>
        <w:t xml:space="preserve">reports are cleaner and follows the current way of reporting and the optimisations from combined reporting are very small. So we prefer to use independent reporting as in current running CR. </w:t>
      </w:r>
    </w:p>
    <w:p w:rsidR="008F4B33" w:rsidRPr="008F4B33" w:rsidRDefault="008F4B33" w:rsidP="008F4B33">
      <w:pPr>
        <w:rPr>
          <w:rFonts w:ascii="Arial" w:hAnsi="Arial" w:cs="Arial"/>
          <w:b/>
          <w:lang w:val="en-US"/>
        </w:rPr>
      </w:pPr>
      <w:bookmarkStart w:id="0" w:name="_GoBack"/>
      <w:bookmarkEnd w:id="0"/>
      <w:r w:rsidRPr="008F4B33">
        <w:rPr>
          <w:rFonts w:ascii="Arial" w:hAnsi="Arial" w:cs="Arial"/>
          <w:b/>
          <w:lang w:val="en-US"/>
        </w:rPr>
        <w:t>Proposal 2: Use Independent reporting for NeedForNCSG reporting.</w:t>
      </w:r>
    </w:p>
    <w:p w:rsidR="00FE694D" w:rsidRPr="008F4B33" w:rsidRDefault="00FE694D" w:rsidP="00FE694D">
      <w:pPr>
        <w:pStyle w:val="Heading1"/>
        <w:rPr>
          <w:rFonts w:cs="Arial"/>
        </w:rPr>
      </w:pPr>
      <w:r w:rsidRPr="008F4B33">
        <w:rPr>
          <w:rFonts w:eastAsia="Malgun Gothic" w:cs="Arial"/>
          <w:lang w:eastAsia="ko-KR"/>
        </w:rPr>
        <w:t>C</w:t>
      </w:r>
      <w:r w:rsidRPr="008F4B33">
        <w:rPr>
          <w:rFonts w:cs="Arial"/>
        </w:rPr>
        <w:t>onclusion</w:t>
      </w:r>
    </w:p>
    <w:p w:rsidR="00FE694D" w:rsidRPr="008F4B33" w:rsidRDefault="00FE694D" w:rsidP="00FE694D">
      <w:pPr>
        <w:rPr>
          <w:rFonts w:ascii="Arial" w:eastAsiaTheme="minorEastAsia" w:hAnsi="Arial" w:cs="Arial"/>
          <w:lang w:eastAsia="ko-KR"/>
        </w:rPr>
      </w:pPr>
      <w:r w:rsidRPr="008F4B33">
        <w:rPr>
          <w:rFonts w:ascii="Arial" w:eastAsiaTheme="minorEastAsia" w:hAnsi="Arial" w:cs="Arial"/>
          <w:lang w:eastAsia="ko-KR"/>
        </w:rPr>
        <w:t>In the previous sections, we have discussed preconfigured measurement gaps and have made following proposals.</w:t>
      </w:r>
    </w:p>
    <w:p w:rsidR="00FE694D" w:rsidRPr="008F4B33" w:rsidRDefault="00FE694D" w:rsidP="00FE694D">
      <w:pPr>
        <w:overflowPunct/>
        <w:autoSpaceDE/>
        <w:autoSpaceDN/>
        <w:adjustRightInd/>
        <w:spacing w:beforeLines="50" w:before="120" w:afterLines="50" w:after="120"/>
        <w:textAlignment w:val="auto"/>
        <w:rPr>
          <w:rFonts w:ascii="Arial" w:eastAsia="SimSun" w:hAnsi="Arial" w:cs="Arial"/>
          <w:b/>
          <w:lang w:val="en-US" w:eastAsia="zh-CN"/>
        </w:rPr>
      </w:pPr>
      <w:r w:rsidRPr="008F4B33">
        <w:rPr>
          <w:rFonts w:ascii="Arial" w:eastAsia="SimSun" w:hAnsi="Arial" w:cs="Arial"/>
          <w:b/>
          <w:lang w:val="en-US" w:eastAsia="zh-CN"/>
        </w:rPr>
        <w:t xml:space="preserve">Proposal 1: </w:t>
      </w:r>
      <w:r w:rsidR="00234C41" w:rsidRPr="008F4B33">
        <w:rPr>
          <w:rFonts w:ascii="Arial" w:hAnsi="Arial" w:cs="Arial"/>
          <w:b/>
          <w:lang w:val="en-US"/>
        </w:rPr>
        <w:t>Serving cell index for SSB index derivation is included in SSB-ConfigMobility.</w:t>
      </w:r>
    </w:p>
    <w:p w:rsidR="00FE694D" w:rsidRPr="008F4B33" w:rsidRDefault="00FE694D" w:rsidP="00FE694D">
      <w:pPr>
        <w:overflowPunct/>
        <w:autoSpaceDE/>
        <w:autoSpaceDN/>
        <w:adjustRightInd/>
        <w:spacing w:beforeLines="50" w:before="120" w:afterLines="50" w:after="120"/>
        <w:textAlignment w:val="auto"/>
        <w:rPr>
          <w:rFonts w:ascii="Arial" w:eastAsia="SimSun" w:hAnsi="Arial" w:cs="Arial"/>
          <w:b/>
          <w:lang w:val="en-US" w:eastAsia="zh-CN"/>
        </w:rPr>
      </w:pPr>
      <w:r w:rsidRPr="008F4B33">
        <w:rPr>
          <w:rFonts w:ascii="Arial" w:eastAsia="SimSun" w:hAnsi="Arial" w:cs="Arial"/>
          <w:b/>
          <w:lang w:val="en-US" w:eastAsia="zh-CN"/>
        </w:rPr>
        <w:t xml:space="preserve">Proposal 2: </w:t>
      </w:r>
      <w:r w:rsidR="000868DE" w:rsidRPr="008F4B33">
        <w:rPr>
          <w:rFonts w:ascii="Arial" w:hAnsi="Arial" w:cs="Arial"/>
          <w:b/>
          <w:lang w:val="en-US"/>
        </w:rPr>
        <w:t>Use Independent reporting for NeedForNCSG reporting</w:t>
      </w:r>
      <w:r w:rsidRPr="008F4B33">
        <w:rPr>
          <w:rFonts w:ascii="Arial" w:hAnsi="Arial" w:cs="Arial"/>
          <w:b/>
          <w:lang w:val="en-US"/>
        </w:rPr>
        <w:t>.</w:t>
      </w:r>
    </w:p>
    <w:p w:rsidR="006A7D40" w:rsidRPr="008F4B33" w:rsidRDefault="006A7D40" w:rsidP="006A7D40">
      <w:pPr>
        <w:pStyle w:val="Heading1"/>
        <w:rPr>
          <w:rFonts w:cs="Arial"/>
        </w:rPr>
      </w:pPr>
      <w:r w:rsidRPr="008F4B33">
        <w:rPr>
          <w:rFonts w:cs="Arial"/>
        </w:rPr>
        <w:t>References</w:t>
      </w:r>
    </w:p>
    <w:p w:rsidR="00012467" w:rsidRPr="008F4B33" w:rsidRDefault="00012467" w:rsidP="00012467">
      <w:pPr>
        <w:pStyle w:val="ListParagraph"/>
        <w:numPr>
          <w:ilvl w:val="0"/>
          <w:numId w:val="38"/>
        </w:numPr>
        <w:overflowPunct/>
        <w:autoSpaceDE/>
        <w:autoSpaceDN/>
        <w:adjustRightInd/>
        <w:ind w:leftChars="0"/>
        <w:rPr>
          <w:rFonts w:ascii="Arial" w:eastAsia="Malgun Gothic" w:hAnsi="Arial" w:cs="Arial"/>
          <w:lang w:eastAsia="ko-KR"/>
        </w:rPr>
      </w:pPr>
      <w:r w:rsidRPr="008F4B33">
        <w:rPr>
          <w:rFonts w:ascii="Arial" w:eastAsia="Malgun Gothic" w:hAnsi="Arial" w:cs="Arial"/>
          <w:lang w:eastAsia="ko-KR"/>
        </w:rPr>
        <w:t>R2-2202054</w:t>
      </w:r>
      <w:r w:rsidRPr="008F4B33">
        <w:rPr>
          <w:rFonts w:ascii="Arial" w:hAnsi="Arial"/>
          <w:lang w:val="en-US"/>
        </w:rPr>
        <w:t xml:space="preserve"> </w:t>
      </w:r>
      <w:r w:rsidRPr="008F4B33">
        <w:rPr>
          <w:rFonts w:ascii="Arial" w:eastAsia="Malgun Gothic" w:hAnsi="Arial" w:cs="Arial"/>
          <w:lang w:eastAsia="ko-KR"/>
        </w:rPr>
        <w:t>[Post116bis-e][085][MGE] Open Issues (Intel)</w:t>
      </w:r>
    </w:p>
    <w:p w:rsidR="00C64748" w:rsidRPr="008F4B33" w:rsidRDefault="00121800" w:rsidP="00121800">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sidRPr="008F4B33">
        <w:rPr>
          <w:rFonts w:ascii="Arial" w:hAnsi="Arial" w:cs="Arial"/>
          <w:bCs/>
          <w:lang w:val="en-US" w:eastAsia="zh-CN"/>
        </w:rPr>
        <w:t xml:space="preserve">R4-2202626 LS on R17 MG enhancement </w:t>
      </w:r>
      <w:r w:rsidR="008F4B33" w:rsidRPr="008F4B33">
        <w:rPr>
          <w:rFonts w:ascii="Arial" w:hAnsi="Arial" w:cs="Arial"/>
          <w:bCs/>
          <w:lang w:val="en-US" w:eastAsia="zh-CN"/>
        </w:rPr>
        <w:t>–</w:t>
      </w:r>
      <w:r w:rsidRPr="008F4B33">
        <w:rPr>
          <w:rFonts w:ascii="Arial" w:hAnsi="Arial" w:cs="Arial"/>
          <w:bCs/>
          <w:lang w:val="en-US" w:eastAsia="zh-CN"/>
        </w:rPr>
        <w:t xml:space="preserve"> NCSG</w:t>
      </w:r>
    </w:p>
    <w:p w:rsidR="008F4B33" w:rsidRPr="008F4B33" w:rsidRDefault="008F4B33" w:rsidP="00121800">
      <w:pPr>
        <w:pStyle w:val="ListParagraph"/>
        <w:numPr>
          <w:ilvl w:val="0"/>
          <w:numId w:val="38"/>
        </w:numPr>
        <w:overflowPunct/>
        <w:autoSpaceDE/>
        <w:autoSpaceDN/>
        <w:adjustRightInd/>
        <w:spacing w:afterLines="50" w:after="120"/>
        <w:ind w:leftChars="0"/>
        <w:jc w:val="both"/>
        <w:textAlignment w:val="auto"/>
        <w:rPr>
          <w:rFonts w:ascii="Arial" w:eastAsia="Malgun Gothic" w:hAnsi="Arial" w:cs="Arial"/>
          <w:lang w:eastAsia="ko-KR"/>
        </w:rPr>
      </w:pPr>
      <w:r w:rsidRPr="008F4B33">
        <w:rPr>
          <w:rFonts w:ascii="Arial" w:eastAsia="Malgun Gothic" w:hAnsi="Arial" w:cs="Arial"/>
          <w:lang w:eastAsia="ko-KR"/>
        </w:rPr>
        <w:t>R2-2201903 RRC running CR of measurement gap enhancement</w:t>
      </w:r>
    </w:p>
    <w:p w:rsidR="00CD45A5" w:rsidRPr="008F4B33" w:rsidRDefault="00CD45A5" w:rsidP="000D4C16">
      <w:pPr>
        <w:rPr>
          <w:rFonts w:ascii="Arial" w:eastAsiaTheme="minorEastAsia" w:hAnsi="Arial" w:cs="Arial"/>
          <w:lang w:eastAsia="ko-KR"/>
        </w:rPr>
      </w:pPr>
    </w:p>
    <w:sectPr w:rsidR="00CD45A5" w:rsidRPr="008F4B3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966" w:rsidRDefault="003D0966" w:rsidP="00D1329F">
      <w:pPr>
        <w:spacing w:after="0"/>
      </w:pPr>
      <w:r>
        <w:separator/>
      </w:r>
    </w:p>
  </w:endnote>
  <w:endnote w:type="continuationSeparator" w:id="0">
    <w:p w:rsidR="003D0966" w:rsidRDefault="003D0966"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966" w:rsidRDefault="003D0966" w:rsidP="00D1329F">
      <w:pPr>
        <w:spacing w:after="0"/>
      </w:pPr>
      <w:r>
        <w:separator/>
      </w:r>
    </w:p>
  </w:footnote>
  <w:footnote w:type="continuationSeparator" w:id="0">
    <w:p w:rsidR="003D0966" w:rsidRDefault="003D0966"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4"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7" w15:restartNumberingAfterBreak="0">
    <w:nsid w:val="2D472A9F"/>
    <w:multiLevelType w:val="hybridMultilevel"/>
    <w:tmpl w:val="D42E779C"/>
    <w:lvl w:ilvl="0" w:tplc="364C7D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E831F58"/>
    <w:multiLevelType w:val="hybridMultilevel"/>
    <w:tmpl w:val="67FED0BA"/>
    <w:lvl w:ilvl="0" w:tplc="28627DB8">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DB64B2"/>
    <w:multiLevelType w:val="hybridMultilevel"/>
    <w:tmpl w:val="160C0C3A"/>
    <w:lvl w:ilvl="0" w:tplc="34F61F1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C2F6DF3"/>
    <w:multiLevelType w:val="hybridMultilevel"/>
    <w:tmpl w:val="8FE82AA6"/>
    <w:lvl w:ilvl="0" w:tplc="F21E1488">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86F5A82"/>
    <w:multiLevelType w:val="hybridMultilevel"/>
    <w:tmpl w:val="FA10D1CE"/>
    <w:lvl w:ilvl="0" w:tplc="F21E14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33"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4"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D061398"/>
    <w:multiLevelType w:val="hybridMultilevel"/>
    <w:tmpl w:val="A41C79A4"/>
    <w:lvl w:ilvl="0" w:tplc="07DA9E6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2"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24"/>
  </w:num>
  <w:num w:numId="4">
    <w:abstractNumId w:val="31"/>
  </w:num>
  <w:num w:numId="5">
    <w:abstractNumId w:val="0"/>
  </w:num>
  <w:num w:numId="6">
    <w:abstractNumId w:val="23"/>
  </w:num>
  <w:num w:numId="7">
    <w:abstractNumId w:val="37"/>
  </w:num>
  <w:num w:numId="8">
    <w:abstractNumId w:val="14"/>
  </w:num>
  <w:num w:numId="9">
    <w:abstractNumId w:val="42"/>
  </w:num>
  <w:num w:numId="10">
    <w:abstractNumId w:val="5"/>
  </w:num>
  <w:num w:numId="11">
    <w:abstractNumId w:val="38"/>
  </w:num>
  <w:num w:numId="12">
    <w:abstractNumId w:val="4"/>
  </w:num>
  <w:num w:numId="13">
    <w:abstractNumId w:val="9"/>
  </w:num>
  <w:num w:numId="14">
    <w:abstractNumId w:val="11"/>
  </w:num>
  <w:num w:numId="15">
    <w:abstractNumId w:val="13"/>
  </w:num>
  <w:num w:numId="16">
    <w:abstractNumId w:val="17"/>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num>
  <w:num w:numId="19">
    <w:abstractNumId w:val="20"/>
  </w:num>
  <w:num w:numId="20">
    <w:abstractNumId w:val="16"/>
  </w:num>
  <w:num w:numId="21">
    <w:abstractNumId w:val="12"/>
  </w:num>
  <w:num w:numId="22">
    <w:abstractNumId w:val="33"/>
  </w:num>
  <w:num w:numId="23">
    <w:abstractNumId w:val="25"/>
  </w:num>
  <w:num w:numId="24">
    <w:abstractNumId w:val="2"/>
  </w:num>
  <w:num w:numId="25">
    <w:abstractNumId w:val="39"/>
  </w:num>
  <w:num w:numId="26">
    <w:abstractNumId w:val="32"/>
  </w:num>
  <w:num w:numId="27">
    <w:abstractNumId w:val="29"/>
  </w:num>
  <w:num w:numId="28">
    <w:abstractNumId w:val="15"/>
  </w:num>
  <w:num w:numId="29">
    <w:abstractNumId w:val="8"/>
  </w:num>
  <w:num w:numId="30">
    <w:abstractNumId w:val="35"/>
  </w:num>
  <w:num w:numId="31">
    <w:abstractNumId w:val="21"/>
  </w:num>
  <w:num w:numId="32">
    <w:abstractNumId w:val="34"/>
  </w:num>
  <w:num w:numId="33">
    <w:abstractNumId w:val="28"/>
  </w:num>
  <w:num w:numId="34">
    <w:abstractNumId w:val="19"/>
  </w:num>
  <w:num w:numId="35">
    <w:abstractNumId w:val="26"/>
  </w:num>
  <w:num w:numId="36">
    <w:abstractNumId w:val="10"/>
  </w:num>
  <w:num w:numId="37">
    <w:abstractNumId w:val="18"/>
  </w:num>
  <w:num w:numId="38">
    <w:abstractNumId w:val="40"/>
  </w:num>
  <w:num w:numId="39">
    <w:abstractNumId w:val="36"/>
  </w:num>
  <w:num w:numId="40">
    <w:abstractNumId w:val="6"/>
  </w:num>
  <w:num w:numId="41">
    <w:abstractNumId w:val="22"/>
  </w:num>
  <w:num w:numId="42">
    <w:abstractNumId w:val="7"/>
  </w:num>
  <w:num w:numId="43">
    <w:abstractNumId w:val="27"/>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1165D"/>
    <w:rsid w:val="00012467"/>
    <w:rsid w:val="00012820"/>
    <w:rsid w:val="00015E5C"/>
    <w:rsid w:val="0002196B"/>
    <w:rsid w:val="00023D25"/>
    <w:rsid w:val="00030F24"/>
    <w:rsid w:val="00032582"/>
    <w:rsid w:val="00041165"/>
    <w:rsid w:val="000447F7"/>
    <w:rsid w:val="00045A4C"/>
    <w:rsid w:val="00050483"/>
    <w:rsid w:val="00051F7F"/>
    <w:rsid w:val="00055BE8"/>
    <w:rsid w:val="00057162"/>
    <w:rsid w:val="000573B4"/>
    <w:rsid w:val="00060936"/>
    <w:rsid w:val="000657AC"/>
    <w:rsid w:val="00075022"/>
    <w:rsid w:val="0007662C"/>
    <w:rsid w:val="00076989"/>
    <w:rsid w:val="00080CEC"/>
    <w:rsid w:val="00081E93"/>
    <w:rsid w:val="000829C8"/>
    <w:rsid w:val="00082EB0"/>
    <w:rsid w:val="000868DE"/>
    <w:rsid w:val="00096CB0"/>
    <w:rsid w:val="000A00B3"/>
    <w:rsid w:val="000A5D9E"/>
    <w:rsid w:val="000B3D03"/>
    <w:rsid w:val="000B599A"/>
    <w:rsid w:val="000C07C8"/>
    <w:rsid w:val="000D4C16"/>
    <w:rsid w:val="000D63B8"/>
    <w:rsid w:val="000E30EC"/>
    <w:rsid w:val="000E4E13"/>
    <w:rsid w:val="000E5855"/>
    <w:rsid w:val="000F53EF"/>
    <w:rsid w:val="000F5908"/>
    <w:rsid w:val="000F59DB"/>
    <w:rsid w:val="000F7ADE"/>
    <w:rsid w:val="00101EB1"/>
    <w:rsid w:val="001037B2"/>
    <w:rsid w:val="001060DE"/>
    <w:rsid w:val="00106810"/>
    <w:rsid w:val="00106C46"/>
    <w:rsid w:val="0010721F"/>
    <w:rsid w:val="00113298"/>
    <w:rsid w:val="00115085"/>
    <w:rsid w:val="001172D6"/>
    <w:rsid w:val="00121800"/>
    <w:rsid w:val="001220AD"/>
    <w:rsid w:val="00123BCF"/>
    <w:rsid w:val="00133A1A"/>
    <w:rsid w:val="001359D2"/>
    <w:rsid w:val="00135E18"/>
    <w:rsid w:val="00136515"/>
    <w:rsid w:val="001379AF"/>
    <w:rsid w:val="001444FB"/>
    <w:rsid w:val="001526E5"/>
    <w:rsid w:val="00153559"/>
    <w:rsid w:val="00156769"/>
    <w:rsid w:val="00156A85"/>
    <w:rsid w:val="00157CEA"/>
    <w:rsid w:val="00167846"/>
    <w:rsid w:val="00172D14"/>
    <w:rsid w:val="00184013"/>
    <w:rsid w:val="00185F44"/>
    <w:rsid w:val="00187705"/>
    <w:rsid w:val="0019061D"/>
    <w:rsid w:val="00192342"/>
    <w:rsid w:val="0019292D"/>
    <w:rsid w:val="0019514C"/>
    <w:rsid w:val="00197B7C"/>
    <w:rsid w:val="001A2DCE"/>
    <w:rsid w:val="001A3DB2"/>
    <w:rsid w:val="001A5F79"/>
    <w:rsid w:val="001A721E"/>
    <w:rsid w:val="001B0EFF"/>
    <w:rsid w:val="001B109A"/>
    <w:rsid w:val="001B297F"/>
    <w:rsid w:val="001B54DE"/>
    <w:rsid w:val="001B5D8F"/>
    <w:rsid w:val="001C4115"/>
    <w:rsid w:val="001C587A"/>
    <w:rsid w:val="001D09F6"/>
    <w:rsid w:val="001D1B83"/>
    <w:rsid w:val="001D3DAA"/>
    <w:rsid w:val="001E29A9"/>
    <w:rsid w:val="001F1359"/>
    <w:rsid w:val="001F2B06"/>
    <w:rsid w:val="001F30E8"/>
    <w:rsid w:val="00200659"/>
    <w:rsid w:val="0020486F"/>
    <w:rsid w:val="00216625"/>
    <w:rsid w:val="00225899"/>
    <w:rsid w:val="00234C41"/>
    <w:rsid w:val="002427E1"/>
    <w:rsid w:val="00243FC9"/>
    <w:rsid w:val="0024490A"/>
    <w:rsid w:val="00245446"/>
    <w:rsid w:val="00250C91"/>
    <w:rsid w:val="0025385B"/>
    <w:rsid w:val="00253BA0"/>
    <w:rsid w:val="00257738"/>
    <w:rsid w:val="0026405E"/>
    <w:rsid w:val="00265EAC"/>
    <w:rsid w:val="00265FA2"/>
    <w:rsid w:val="002774BC"/>
    <w:rsid w:val="00280657"/>
    <w:rsid w:val="00281925"/>
    <w:rsid w:val="0028361B"/>
    <w:rsid w:val="00284433"/>
    <w:rsid w:val="00291DE6"/>
    <w:rsid w:val="0029441C"/>
    <w:rsid w:val="00294AFB"/>
    <w:rsid w:val="002A3730"/>
    <w:rsid w:val="002A3943"/>
    <w:rsid w:val="002A5725"/>
    <w:rsid w:val="002B0666"/>
    <w:rsid w:val="002B4A3D"/>
    <w:rsid w:val="002B5C86"/>
    <w:rsid w:val="002B7756"/>
    <w:rsid w:val="002C0598"/>
    <w:rsid w:val="002C4EB7"/>
    <w:rsid w:val="002C6633"/>
    <w:rsid w:val="002C6797"/>
    <w:rsid w:val="002D09CA"/>
    <w:rsid w:val="002D1F44"/>
    <w:rsid w:val="002D313E"/>
    <w:rsid w:val="002D4458"/>
    <w:rsid w:val="002D7565"/>
    <w:rsid w:val="002F0F02"/>
    <w:rsid w:val="002F23C1"/>
    <w:rsid w:val="002F3D3B"/>
    <w:rsid w:val="002F4B1C"/>
    <w:rsid w:val="002F6533"/>
    <w:rsid w:val="002F7B9A"/>
    <w:rsid w:val="00300201"/>
    <w:rsid w:val="00302CCA"/>
    <w:rsid w:val="00302EDB"/>
    <w:rsid w:val="003035EB"/>
    <w:rsid w:val="0030443E"/>
    <w:rsid w:val="00304988"/>
    <w:rsid w:val="00305CBB"/>
    <w:rsid w:val="00306166"/>
    <w:rsid w:val="003062D8"/>
    <w:rsid w:val="00306EDA"/>
    <w:rsid w:val="003202AA"/>
    <w:rsid w:val="003220CA"/>
    <w:rsid w:val="00326812"/>
    <w:rsid w:val="00330028"/>
    <w:rsid w:val="00333DB4"/>
    <w:rsid w:val="003375BA"/>
    <w:rsid w:val="00340327"/>
    <w:rsid w:val="0034232C"/>
    <w:rsid w:val="003437F0"/>
    <w:rsid w:val="00343F21"/>
    <w:rsid w:val="00346319"/>
    <w:rsid w:val="003523EE"/>
    <w:rsid w:val="0037018E"/>
    <w:rsid w:val="0037235D"/>
    <w:rsid w:val="003765EE"/>
    <w:rsid w:val="003808DD"/>
    <w:rsid w:val="00383772"/>
    <w:rsid w:val="003863CF"/>
    <w:rsid w:val="0039029A"/>
    <w:rsid w:val="003A111D"/>
    <w:rsid w:val="003A1EBC"/>
    <w:rsid w:val="003A28AE"/>
    <w:rsid w:val="003A36D2"/>
    <w:rsid w:val="003A546E"/>
    <w:rsid w:val="003A54AD"/>
    <w:rsid w:val="003A7B2F"/>
    <w:rsid w:val="003B03AF"/>
    <w:rsid w:val="003B0CC7"/>
    <w:rsid w:val="003B1285"/>
    <w:rsid w:val="003B1771"/>
    <w:rsid w:val="003B5469"/>
    <w:rsid w:val="003B6D9E"/>
    <w:rsid w:val="003C0EA9"/>
    <w:rsid w:val="003C2F84"/>
    <w:rsid w:val="003C36FB"/>
    <w:rsid w:val="003C37F0"/>
    <w:rsid w:val="003C3DEC"/>
    <w:rsid w:val="003D0429"/>
    <w:rsid w:val="003D0966"/>
    <w:rsid w:val="003D676E"/>
    <w:rsid w:val="003E1A58"/>
    <w:rsid w:val="003E4D4F"/>
    <w:rsid w:val="003F0C3B"/>
    <w:rsid w:val="003F12F4"/>
    <w:rsid w:val="003F5BFD"/>
    <w:rsid w:val="003F6E37"/>
    <w:rsid w:val="003F6F1F"/>
    <w:rsid w:val="00401346"/>
    <w:rsid w:val="00414A4D"/>
    <w:rsid w:val="00415792"/>
    <w:rsid w:val="00420B5A"/>
    <w:rsid w:val="00420E47"/>
    <w:rsid w:val="00435FBD"/>
    <w:rsid w:val="00446D5F"/>
    <w:rsid w:val="00452AE1"/>
    <w:rsid w:val="00454509"/>
    <w:rsid w:val="00461038"/>
    <w:rsid w:val="00462B55"/>
    <w:rsid w:val="0047214F"/>
    <w:rsid w:val="004725AF"/>
    <w:rsid w:val="0047302A"/>
    <w:rsid w:val="004848D8"/>
    <w:rsid w:val="004879AF"/>
    <w:rsid w:val="00490254"/>
    <w:rsid w:val="004944AC"/>
    <w:rsid w:val="004B17CC"/>
    <w:rsid w:val="004B4D20"/>
    <w:rsid w:val="004B526E"/>
    <w:rsid w:val="004D0FEF"/>
    <w:rsid w:val="004D112A"/>
    <w:rsid w:val="004D1AA6"/>
    <w:rsid w:val="004D3B49"/>
    <w:rsid w:val="004D4F47"/>
    <w:rsid w:val="004D6C66"/>
    <w:rsid w:val="004E581C"/>
    <w:rsid w:val="004E6BA4"/>
    <w:rsid w:val="004F0A84"/>
    <w:rsid w:val="004F64F2"/>
    <w:rsid w:val="00502ACA"/>
    <w:rsid w:val="00514295"/>
    <w:rsid w:val="00515EB3"/>
    <w:rsid w:val="00520B6B"/>
    <w:rsid w:val="00520DE8"/>
    <w:rsid w:val="0052337E"/>
    <w:rsid w:val="00523F60"/>
    <w:rsid w:val="00524360"/>
    <w:rsid w:val="00524474"/>
    <w:rsid w:val="0052686D"/>
    <w:rsid w:val="00527B13"/>
    <w:rsid w:val="0053557D"/>
    <w:rsid w:val="00546031"/>
    <w:rsid w:val="00552A18"/>
    <w:rsid w:val="00554230"/>
    <w:rsid w:val="00567170"/>
    <w:rsid w:val="005737DC"/>
    <w:rsid w:val="005751D6"/>
    <w:rsid w:val="0057552C"/>
    <w:rsid w:val="00576B32"/>
    <w:rsid w:val="00582175"/>
    <w:rsid w:val="0059028F"/>
    <w:rsid w:val="0059440E"/>
    <w:rsid w:val="005953ED"/>
    <w:rsid w:val="00596A4A"/>
    <w:rsid w:val="005970F8"/>
    <w:rsid w:val="005A1214"/>
    <w:rsid w:val="005A4293"/>
    <w:rsid w:val="005A4676"/>
    <w:rsid w:val="005A4EF0"/>
    <w:rsid w:val="005A75DF"/>
    <w:rsid w:val="005B33FF"/>
    <w:rsid w:val="005C058F"/>
    <w:rsid w:val="005C2F5C"/>
    <w:rsid w:val="005C4EA6"/>
    <w:rsid w:val="005C5688"/>
    <w:rsid w:val="005C5ABD"/>
    <w:rsid w:val="005C6726"/>
    <w:rsid w:val="005D37AC"/>
    <w:rsid w:val="005E25CC"/>
    <w:rsid w:val="005E69D3"/>
    <w:rsid w:val="005E7F1C"/>
    <w:rsid w:val="005F0D43"/>
    <w:rsid w:val="005F14B0"/>
    <w:rsid w:val="005F1DFA"/>
    <w:rsid w:val="005F3E14"/>
    <w:rsid w:val="005F645B"/>
    <w:rsid w:val="0060123C"/>
    <w:rsid w:val="00604824"/>
    <w:rsid w:val="0061584F"/>
    <w:rsid w:val="00617652"/>
    <w:rsid w:val="0062175D"/>
    <w:rsid w:val="00622991"/>
    <w:rsid w:val="00626057"/>
    <w:rsid w:val="00626B54"/>
    <w:rsid w:val="006328ED"/>
    <w:rsid w:val="00634A2A"/>
    <w:rsid w:val="006401E3"/>
    <w:rsid w:val="00643044"/>
    <w:rsid w:val="006434BC"/>
    <w:rsid w:val="00650820"/>
    <w:rsid w:val="00650A28"/>
    <w:rsid w:val="006567FC"/>
    <w:rsid w:val="00663363"/>
    <w:rsid w:val="00663E13"/>
    <w:rsid w:val="00667F06"/>
    <w:rsid w:val="00676BA3"/>
    <w:rsid w:val="00682549"/>
    <w:rsid w:val="00682CC2"/>
    <w:rsid w:val="00684930"/>
    <w:rsid w:val="00686BD4"/>
    <w:rsid w:val="0068771E"/>
    <w:rsid w:val="00695434"/>
    <w:rsid w:val="00697B24"/>
    <w:rsid w:val="006A5F5C"/>
    <w:rsid w:val="006A7D40"/>
    <w:rsid w:val="006C2BA3"/>
    <w:rsid w:val="006C2FA7"/>
    <w:rsid w:val="006C4426"/>
    <w:rsid w:val="006C57F0"/>
    <w:rsid w:val="006C6565"/>
    <w:rsid w:val="006E0CD5"/>
    <w:rsid w:val="006E389D"/>
    <w:rsid w:val="006F15C7"/>
    <w:rsid w:val="006F5F9F"/>
    <w:rsid w:val="006F6DA1"/>
    <w:rsid w:val="0070256C"/>
    <w:rsid w:val="007036D1"/>
    <w:rsid w:val="00707B12"/>
    <w:rsid w:val="00707BBF"/>
    <w:rsid w:val="00710AF0"/>
    <w:rsid w:val="0071212D"/>
    <w:rsid w:val="00714601"/>
    <w:rsid w:val="007166DC"/>
    <w:rsid w:val="007174FC"/>
    <w:rsid w:val="007215DD"/>
    <w:rsid w:val="0072230F"/>
    <w:rsid w:val="00725DEF"/>
    <w:rsid w:val="00726843"/>
    <w:rsid w:val="00727537"/>
    <w:rsid w:val="00740D07"/>
    <w:rsid w:val="00740FCD"/>
    <w:rsid w:val="00741885"/>
    <w:rsid w:val="007540CD"/>
    <w:rsid w:val="0075559E"/>
    <w:rsid w:val="00757DAF"/>
    <w:rsid w:val="007618BF"/>
    <w:rsid w:val="00764364"/>
    <w:rsid w:val="007644CF"/>
    <w:rsid w:val="00771196"/>
    <w:rsid w:val="00771AE0"/>
    <w:rsid w:val="00772197"/>
    <w:rsid w:val="00775D62"/>
    <w:rsid w:val="0077792F"/>
    <w:rsid w:val="00780090"/>
    <w:rsid w:val="007876A0"/>
    <w:rsid w:val="00793B3A"/>
    <w:rsid w:val="00794554"/>
    <w:rsid w:val="00795164"/>
    <w:rsid w:val="007971DE"/>
    <w:rsid w:val="007A1E20"/>
    <w:rsid w:val="007A6C7F"/>
    <w:rsid w:val="007B4551"/>
    <w:rsid w:val="007B47AB"/>
    <w:rsid w:val="007B545A"/>
    <w:rsid w:val="007B74DB"/>
    <w:rsid w:val="007C01FF"/>
    <w:rsid w:val="007C278E"/>
    <w:rsid w:val="007C703D"/>
    <w:rsid w:val="007D6D70"/>
    <w:rsid w:val="007E1930"/>
    <w:rsid w:val="007E1FCE"/>
    <w:rsid w:val="007F064B"/>
    <w:rsid w:val="007F51CA"/>
    <w:rsid w:val="007F5D41"/>
    <w:rsid w:val="008022B9"/>
    <w:rsid w:val="00803D9E"/>
    <w:rsid w:val="00804BE0"/>
    <w:rsid w:val="00805AA7"/>
    <w:rsid w:val="008261A1"/>
    <w:rsid w:val="008275D2"/>
    <w:rsid w:val="00834612"/>
    <w:rsid w:val="00834A07"/>
    <w:rsid w:val="00835298"/>
    <w:rsid w:val="0083637A"/>
    <w:rsid w:val="00840698"/>
    <w:rsid w:val="00840FEE"/>
    <w:rsid w:val="00841FEA"/>
    <w:rsid w:val="00842178"/>
    <w:rsid w:val="00843A55"/>
    <w:rsid w:val="00852762"/>
    <w:rsid w:val="00852E6D"/>
    <w:rsid w:val="00852F4C"/>
    <w:rsid w:val="00854A02"/>
    <w:rsid w:val="008555E7"/>
    <w:rsid w:val="008569BE"/>
    <w:rsid w:val="0086156B"/>
    <w:rsid w:val="00861D36"/>
    <w:rsid w:val="0086259E"/>
    <w:rsid w:val="00862D02"/>
    <w:rsid w:val="00866B6D"/>
    <w:rsid w:val="00870B88"/>
    <w:rsid w:val="0087286F"/>
    <w:rsid w:val="00875095"/>
    <w:rsid w:val="0087535E"/>
    <w:rsid w:val="00875601"/>
    <w:rsid w:val="00875C85"/>
    <w:rsid w:val="008762EB"/>
    <w:rsid w:val="008822DC"/>
    <w:rsid w:val="008834DE"/>
    <w:rsid w:val="00890FD4"/>
    <w:rsid w:val="00892190"/>
    <w:rsid w:val="0089342D"/>
    <w:rsid w:val="00893C3A"/>
    <w:rsid w:val="008968C6"/>
    <w:rsid w:val="00897147"/>
    <w:rsid w:val="008A150B"/>
    <w:rsid w:val="008A3A01"/>
    <w:rsid w:val="008A4727"/>
    <w:rsid w:val="008B0567"/>
    <w:rsid w:val="008B4552"/>
    <w:rsid w:val="008C18C2"/>
    <w:rsid w:val="008C3687"/>
    <w:rsid w:val="008C3D79"/>
    <w:rsid w:val="008C5349"/>
    <w:rsid w:val="008C77E7"/>
    <w:rsid w:val="008D19FD"/>
    <w:rsid w:val="008D55BD"/>
    <w:rsid w:val="008E2AAA"/>
    <w:rsid w:val="008E36B5"/>
    <w:rsid w:val="008F0B5C"/>
    <w:rsid w:val="008F0D04"/>
    <w:rsid w:val="008F4B33"/>
    <w:rsid w:val="0090187C"/>
    <w:rsid w:val="00903049"/>
    <w:rsid w:val="009106FF"/>
    <w:rsid w:val="00916CBE"/>
    <w:rsid w:val="00920945"/>
    <w:rsid w:val="00920BEB"/>
    <w:rsid w:val="00920F4F"/>
    <w:rsid w:val="009255CF"/>
    <w:rsid w:val="00926A4C"/>
    <w:rsid w:val="009307E0"/>
    <w:rsid w:val="0093381E"/>
    <w:rsid w:val="00934045"/>
    <w:rsid w:val="00942E25"/>
    <w:rsid w:val="009443EE"/>
    <w:rsid w:val="0094595A"/>
    <w:rsid w:val="009461CF"/>
    <w:rsid w:val="00946617"/>
    <w:rsid w:val="00947B01"/>
    <w:rsid w:val="00950035"/>
    <w:rsid w:val="0095019A"/>
    <w:rsid w:val="00950751"/>
    <w:rsid w:val="00952C87"/>
    <w:rsid w:val="00955F82"/>
    <w:rsid w:val="00957ABC"/>
    <w:rsid w:val="0096485E"/>
    <w:rsid w:val="009655D6"/>
    <w:rsid w:val="00970734"/>
    <w:rsid w:val="00971981"/>
    <w:rsid w:val="0097314D"/>
    <w:rsid w:val="009738A6"/>
    <w:rsid w:val="00974A1C"/>
    <w:rsid w:val="009758A4"/>
    <w:rsid w:val="00977600"/>
    <w:rsid w:val="00986F98"/>
    <w:rsid w:val="00990336"/>
    <w:rsid w:val="00996770"/>
    <w:rsid w:val="00996A03"/>
    <w:rsid w:val="009B3175"/>
    <w:rsid w:val="009B461E"/>
    <w:rsid w:val="009C65C7"/>
    <w:rsid w:val="009C7733"/>
    <w:rsid w:val="009D4595"/>
    <w:rsid w:val="009D53DA"/>
    <w:rsid w:val="009D6270"/>
    <w:rsid w:val="009D7B66"/>
    <w:rsid w:val="009E5664"/>
    <w:rsid w:val="009E79CC"/>
    <w:rsid w:val="009F1FF0"/>
    <w:rsid w:val="009F2021"/>
    <w:rsid w:val="009F2A98"/>
    <w:rsid w:val="009F31CC"/>
    <w:rsid w:val="009F6403"/>
    <w:rsid w:val="009F6FF4"/>
    <w:rsid w:val="00A003CD"/>
    <w:rsid w:val="00A06060"/>
    <w:rsid w:val="00A07D50"/>
    <w:rsid w:val="00A136BA"/>
    <w:rsid w:val="00A2154E"/>
    <w:rsid w:val="00A2458C"/>
    <w:rsid w:val="00A256B2"/>
    <w:rsid w:val="00A32079"/>
    <w:rsid w:val="00A35603"/>
    <w:rsid w:val="00A357F3"/>
    <w:rsid w:val="00A4088F"/>
    <w:rsid w:val="00A4111A"/>
    <w:rsid w:val="00A419C3"/>
    <w:rsid w:val="00A4425A"/>
    <w:rsid w:val="00A45547"/>
    <w:rsid w:val="00A527DD"/>
    <w:rsid w:val="00A539CA"/>
    <w:rsid w:val="00A54BD5"/>
    <w:rsid w:val="00A613B3"/>
    <w:rsid w:val="00A61B27"/>
    <w:rsid w:val="00A65D40"/>
    <w:rsid w:val="00A67D16"/>
    <w:rsid w:val="00A73924"/>
    <w:rsid w:val="00A744CE"/>
    <w:rsid w:val="00A7594D"/>
    <w:rsid w:val="00A915FD"/>
    <w:rsid w:val="00A9540E"/>
    <w:rsid w:val="00AA137E"/>
    <w:rsid w:val="00AA3434"/>
    <w:rsid w:val="00AA3B92"/>
    <w:rsid w:val="00AA4648"/>
    <w:rsid w:val="00AA4DAA"/>
    <w:rsid w:val="00AB254C"/>
    <w:rsid w:val="00AB25A3"/>
    <w:rsid w:val="00AB4DC7"/>
    <w:rsid w:val="00AC47A0"/>
    <w:rsid w:val="00AC4D82"/>
    <w:rsid w:val="00AC6B2A"/>
    <w:rsid w:val="00AC6FFE"/>
    <w:rsid w:val="00AC7F65"/>
    <w:rsid w:val="00AD2636"/>
    <w:rsid w:val="00AD295E"/>
    <w:rsid w:val="00AD4B41"/>
    <w:rsid w:val="00AD707E"/>
    <w:rsid w:val="00AE0CF6"/>
    <w:rsid w:val="00AE1DD8"/>
    <w:rsid w:val="00AF398B"/>
    <w:rsid w:val="00AF3FD0"/>
    <w:rsid w:val="00AF6E67"/>
    <w:rsid w:val="00B07D53"/>
    <w:rsid w:val="00B14C92"/>
    <w:rsid w:val="00B14FD1"/>
    <w:rsid w:val="00B15FBC"/>
    <w:rsid w:val="00B160D1"/>
    <w:rsid w:val="00B17637"/>
    <w:rsid w:val="00B31B96"/>
    <w:rsid w:val="00B35944"/>
    <w:rsid w:val="00B407AC"/>
    <w:rsid w:val="00B40D09"/>
    <w:rsid w:val="00B41378"/>
    <w:rsid w:val="00B43612"/>
    <w:rsid w:val="00B4401C"/>
    <w:rsid w:val="00B46F5B"/>
    <w:rsid w:val="00B47198"/>
    <w:rsid w:val="00B515FE"/>
    <w:rsid w:val="00B546DC"/>
    <w:rsid w:val="00B704C5"/>
    <w:rsid w:val="00B7129B"/>
    <w:rsid w:val="00B7507F"/>
    <w:rsid w:val="00B755BA"/>
    <w:rsid w:val="00B75FDF"/>
    <w:rsid w:val="00B80E05"/>
    <w:rsid w:val="00B818FD"/>
    <w:rsid w:val="00B83F43"/>
    <w:rsid w:val="00B84249"/>
    <w:rsid w:val="00B854B5"/>
    <w:rsid w:val="00B876A4"/>
    <w:rsid w:val="00B96D31"/>
    <w:rsid w:val="00B97CF9"/>
    <w:rsid w:val="00BA0167"/>
    <w:rsid w:val="00BA1E99"/>
    <w:rsid w:val="00BA66AA"/>
    <w:rsid w:val="00BB17A1"/>
    <w:rsid w:val="00BB22F0"/>
    <w:rsid w:val="00BB5335"/>
    <w:rsid w:val="00BB66CE"/>
    <w:rsid w:val="00BB7AE6"/>
    <w:rsid w:val="00BD0EE8"/>
    <w:rsid w:val="00BD3E31"/>
    <w:rsid w:val="00BD5373"/>
    <w:rsid w:val="00BE5EBE"/>
    <w:rsid w:val="00BE7848"/>
    <w:rsid w:val="00BF12A1"/>
    <w:rsid w:val="00BF2631"/>
    <w:rsid w:val="00BF4E96"/>
    <w:rsid w:val="00C00A1A"/>
    <w:rsid w:val="00C0320B"/>
    <w:rsid w:val="00C13E71"/>
    <w:rsid w:val="00C21722"/>
    <w:rsid w:val="00C24A4F"/>
    <w:rsid w:val="00C266D1"/>
    <w:rsid w:val="00C3394E"/>
    <w:rsid w:val="00C34FE7"/>
    <w:rsid w:val="00C35956"/>
    <w:rsid w:val="00C368CE"/>
    <w:rsid w:val="00C40AD0"/>
    <w:rsid w:val="00C40B34"/>
    <w:rsid w:val="00C447D7"/>
    <w:rsid w:val="00C5018B"/>
    <w:rsid w:val="00C56357"/>
    <w:rsid w:val="00C5714A"/>
    <w:rsid w:val="00C57B3B"/>
    <w:rsid w:val="00C610FE"/>
    <w:rsid w:val="00C6147A"/>
    <w:rsid w:val="00C6165E"/>
    <w:rsid w:val="00C620D8"/>
    <w:rsid w:val="00C64748"/>
    <w:rsid w:val="00C660B1"/>
    <w:rsid w:val="00C671C6"/>
    <w:rsid w:val="00C67670"/>
    <w:rsid w:val="00C67B04"/>
    <w:rsid w:val="00C73524"/>
    <w:rsid w:val="00C740B2"/>
    <w:rsid w:val="00C91649"/>
    <w:rsid w:val="00C92A8A"/>
    <w:rsid w:val="00C92F89"/>
    <w:rsid w:val="00CA34AA"/>
    <w:rsid w:val="00CA482B"/>
    <w:rsid w:val="00CA520E"/>
    <w:rsid w:val="00CA556B"/>
    <w:rsid w:val="00CB0BE1"/>
    <w:rsid w:val="00CB376D"/>
    <w:rsid w:val="00CB6614"/>
    <w:rsid w:val="00CC0988"/>
    <w:rsid w:val="00CC2B6F"/>
    <w:rsid w:val="00CD3E9D"/>
    <w:rsid w:val="00CD45A5"/>
    <w:rsid w:val="00CE0725"/>
    <w:rsid w:val="00CE1FF2"/>
    <w:rsid w:val="00D018A2"/>
    <w:rsid w:val="00D06431"/>
    <w:rsid w:val="00D130B0"/>
    <w:rsid w:val="00D1329F"/>
    <w:rsid w:val="00D158A6"/>
    <w:rsid w:val="00D161C2"/>
    <w:rsid w:val="00D17008"/>
    <w:rsid w:val="00D20467"/>
    <w:rsid w:val="00D2275C"/>
    <w:rsid w:val="00D23BBA"/>
    <w:rsid w:val="00D25768"/>
    <w:rsid w:val="00D25C81"/>
    <w:rsid w:val="00D25F4C"/>
    <w:rsid w:val="00D37644"/>
    <w:rsid w:val="00D466C5"/>
    <w:rsid w:val="00D53FB0"/>
    <w:rsid w:val="00D60B82"/>
    <w:rsid w:val="00D61AED"/>
    <w:rsid w:val="00D62425"/>
    <w:rsid w:val="00D714AD"/>
    <w:rsid w:val="00D71C89"/>
    <w:rsid w:val="00D81F73"/>
    <w:rsid w:val="00D84DED"/>
    <w:rsid w:val="00D87ACA"/>
    <w:rsid w:val="00D90169"/>
    <w:rsid w:val="00D9089E"/>
    <w:rsid w:val="00D92D08"/>
    <w:rsid w:val="00D94067"/>
    <w:rsid w:val="00DA1B61"/>
    <w:rsid w:val="00DA5D36"/>
    <w:rsid w:val="00DA793E"/>
    <w:rsid w:val="00DB15D5"/>
    <w:rsid w:val="00DB38EA"/>
    <w:rsid w:val="00DC46DF"/>
    <w:rsid w:val="00DC67AA"/>
    <w:rsid w:val="00DD0B7F"/>
    <w:rsid w:val="00DD2214"/>
    <w:rsid w:val="00DD687F"/>
    <w:rsid w:val="00DE0F7B"/>
    <w:rsid w:val="00DE28FF"/>
    <w:rsid w:val="00DE5C95"/>
    <w:rsid w:val="00DE7330"/>
    <w:rsid w:val="00DE76FF"/>
    <w:rsid w:val="00E01148"/>
    <w:rsid w:val="00E03343"/>
    <w:rsid w:val="00E03387"/>
    <w:rsid w:val="00E0386B"/>
    <w:rsid w:val="00E149CB"/>
    <w:rsid w:val="00E15A36"/>
    <w:rsid w:val="00E16BDC"/>
    <w:rsid w:val="00E17EE4"/>
    <w:rsid w:val="00E21053"/>
    <w:rsid w:val="00E25242"/>
    <w:rsid w:val="00E307E3"/>
    <w:rsid w:val="00E410EF"/>
    <w:rsid w:val="00E431AE"/>
    <w:rsid w:val="00E5043E"/>
    <w:rsid w:val="00E52D93"/>
    <w:rsid w:val="00E53D4F"/>
    <w:rsid w:val="00E57C4C"/>
    <w:rsid w:val="00E627F1"/>
    <w:rsid w:val="00E66522"/>
    <w:rsid w:val="00E70DB9"/>
    <w:rsid w:val="00E722AC"/>
    <w:rsid w:val="00E805E6"/>
    <w:rsid w:val="00E843DA"/>
    <w:rsid w:val="00E8483C"/>
    <w:rsid w:val="00E87082"/>
    <w:rsid w:val="00E870F5"/>
    <w:rsid w:val="00E95303"/>
    <w:rsid w:val="00E97C57"/>
    <w:rsid w:val="00EA4176"/>
    <w:rsid w:val="00EB378C"/>
    <w:rsid w:val="00EB4337"/>
    <w:rsid w:val="00EB5AC9"/>
    <w:rsid w:val="00EC0E14"/>
    <w:rsid w:val="00EC3307"/>
    <w:rsid w:val="00EC52FB"/>
    <w:rsid w:val="00ED08A4"/>
    <w:rsid w:val="00ED40C8"/>
    <w:rsid w:val="00EE0400"/>
    <w:rsid w:val="00EE2237"/>
    <w:rsid w:val="00EE3D3E"/>
    <w:rsid w:val="00EE5E7D"/>
    <w:rsid w:val="00EF362B"/>
    <w:rsid w:val="00EF4570"/>
    <w:rsid w:val="00EF5157"/>
    <w:rsid w:val="00EF78F0"/>
    <w:rsid w:val="00EF79E7"/>
    <w:rsid w:val="00F00AEA"/>
    <w:rsid w:val="00F07540"/>
    <w:rsid w:val="00F14326"/>
    <w:rsid w:val="00F149DD"/>
    <w:rsid w:val="00F218BC"/>
    <w:rsid w:val="00F21A18"/>
    <w:rsid w:val="00F22F11"/>
    <w:rsid w:val="00F24026"/>
    <w:rsid w:val="00F26902"/>
    <w:rsid w:val="00F30ABF"/>
    <w:rsid w:val="00F3106B"/>
    <w:rsid w:val="00F329F8"/>
    <w:rsid w:val="00F344FB"/>
    <w:rsid w:val="00F36550"/>
    <w:rsid w:val="00F51826"/>
    <w:rsid w:val="00F55555"/>
    <w:rsid w:val="00F765CA"/>
    <w:rsid w:val="00F76E4B"/>
    <w:rsid w:val="00F8223A"/>
    <w:rsid w:val="00F93037"/>
    <w:rsid w:val="00F94AC6"/>
    <w:rsid w:val="00FA1867"/>
    <w:rsid w:val="00FA19C0"/>
    <w:rsid w:val="00FA62E4"/>
    <w:rsid w:val="00FB5849"/>
    <w:rsid w:val="00FB70E6"/>
    <w:rsid w:val="00FC469B"/>
    <w:rsid w:val="00FC5727"/>
    <w:rsid w:val="00FD24F1"/>
    <w:rsid w:val="00FD2FE6"/>
    <w:rsid w:val="00FD5CC0"/>
    <w:rsid w:val="00FE3000"/>
    <w:rsid w:val="00FE60C1"/>
    <w:rsid w:val="00FE694D"/>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CB05A"/>
  <w15:chartTrackingRefBased/>
  <w15:docId w15:val="{BDAC6CBC-971D-4961-BEAC-F9FB897F3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character" w:styleId="Hyperlink">
    <w:name w:val="Hyperlink"/>
    <w:basedOn w:val="DefaultParagraphFont"/>
    <w:uiPriority w:val="99"/>
    <w:semiHidden/>
    <w:unhideWhenUsed/>
    <w:qFormat/>
    <w:rsid w:val="00462B55"/>
    <w:rPr>
      <w:color w:val="0000FF"/>
      <w:u w:val="single"/>
    </w:rPr>
  </w:style>
  <w:style w:type="paragraph" w:styleId="NormalWeb">
    <w:name w:val="Normal (Web)"/>
    <w:basedOn w:val="Normal"/>
    <w:uiPriority w:val="99"/>
    <w:unhideWhenUsed/>
    <w:qFormat/>
    <w:rsid w:val="00EA4176"/>
    <w:pPr>
      <w:overflowPunct/>
      <w:autoSpaceDE/>
      <w:autoSpaceDN/>
      <w:adjustRightInd/>
      <w:spacing w:before="100" w:beforeAutospacing="1" w:after="100" w:afterAutospacing="1"/>
      <w:textAlignment w:val="auto"/>
    </w:pPr>
    <w:rPr>
      <w:sz w:val="24"/>
      <w:szCs w:val="24"/>
      <w:lang w:val="en-US" w:eastAsia="zh-TW"/>
    </w:rPr>
  </w:style>
  <w:style w:type="paragraph" w:styleId="BodyText">
    <w:name w:val="Body Text"/>
    <w:basedOn w:val="Normal"/>
    <w:link w:val="BodyTextChar"/>
    <w:rsid w:val="00663E13"/>
    <w:pPr>
      <w:overflowPunct/>
      <w:autoSpaceDE/>
      <w:autoSpaceDN/>
      <w:adjustRightInd/>
      <w:textAlignment w:val="auto"/>
    </w:pPr>
    <w:rPr>
      <w:rFonts w:eastAsia="SimSun"/>
    </w:rPr>
  </w:style>
  <w:style w:type="character" w:customStyle="1" w:styleId="BodyTextChar">
    <w:name w:val="Body Text Char"/>
    <w:basedOn w:val="DefaultParagraphFont"/>
    <w:link w:val="BodyText"/>
    <w:rsid w:val="00663E13"/>
    <w:rPr>
      <w:rFonts w:ascii="Times New Roman" w:eastAsia="SimSun" w:hAnsi="Times New Roman" w:cs="Times New Roman"/>
      <w:kern w:val="0"/>
      <w:szCs w:val="20"/>
      <w:lang w:val="en-GB" w:eastAsia="en-US"/>
    </w:rPr>
  </w:style>
  <w:style w:type="paragraph" w:customStyle="1" w:styleId="ZB">
    <w:name w:val="ZB"/>
    <w:rsid w:val="00302EDB"/>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character" w:styleId="CommentReference">
    <w:name w:val="annotation reference"/>
    <w:qFormat/>
    <w:rsid w:val="00225899"/>
    <w:rPr>
      <w:sz w:val="16"/>
    </w:rPr>
  </w:style>
  <w:style w:type="paragraph" w:styleId="CommentText">
    <w:name w:val="annotation text"/>
    <w:basedOn w:val="Normal"/>
    <w:link w:val="CommentTextChar"/>
    <w:semiHidden/>
    <w:rsid w:val="00225899"/>
    <w:pPr>
      <w:overflowPunct/>
      <w:autoSpaceDE/>
      <w:autoSpaceDN/>
      <w:adjustRightInd/>
      <w:textAlignment w:val="auto"/>
    </w:pPr>
    <w:rPr>
      <w:rFonts w:eastAsia="SimSun"/>
    </w:rPr>
  </w:style>
  <w:style w:type="character" w:customStyle="1" w:styleId="CommentTextChar">
    <w:name w:val="Comment Text Char"/>
    <w:basedOn w:val="DefaultParagraphFont"/>
    <w:link w:val="CommentText"/>
    <w:semiHidden/>
    <w:rsid w:val="00225899"/>
    <w:rPr>
      <w:rFonts w:ascii="Times New Roman" w:eastAsia="SimSun" w:hAnsi="Times New Roman" w:cs="Times New Roman"/>
      <w:kern w:val="0"/>
      <w:szCs w:val="20"/>
      <w:lang w:val="en-GB" w:eastAsia="en-US"/>
    </w:rPr>
  </w:style>
  <w:style w:type="paragraph" w:customStyle="1" w:styleId="PL">
    <w:name w:val="PL"/>
    <w:link w:val="PLChar"/>
    <w:qFormat/>
    <w:rsid w:val="00883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34DE"/>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76678034">
      <w:bodyDiv w:val="1"/>
      <w:marLeft w:val="0"/>
      <w:marRight w:val="0"/>
      <w:marTop w:val="0"/>
      <w:marBottom w:val="0"/>
      <w:divBdr>
        <w:top w:val="none" w:sz="0" w:space="0" w:color="auto"/>
        <w:left w:val="none" w:sz="0" w:space="0" w:color="auto"/>
        <w:bottom w:val="none" w:sz="0" w:space="0" w:color="auto"/>
        <w:right w:val="none" w:sz="0" w:space="0" w:color="auto"/>
      </w:divBdr>
      <w:divsChild>
        <w:div w:id="1896313384">
          <w:marLeft w:val="1080"/>
          <w:marRight w:val="0"/>
          <w:marTop w:val="100"/>
          <w:marBottom w:val="0"/>
          <w:divBdr>
            <w:top w:val="none" w:sz="0" w:space="0" w:color="auto"/>
            <w:left w:val="none" w:sz="0" w:space="0" w:color="auto"/>
            <w:bottom w:val="none" w:sz="0" w:space="0" w:color="auto"/>
            <w:right w:val="none" w:sz="0" w:space="0" w:color="auto"/>
          </w:divBdr>
        </w:div>
      </w:divsChild>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224171864">
      <w:bodyDiv w:val="1"/>
      <w:marLeft w:val="0"/>
      <w:marRight w:val="0"/>
      <w:marTop w:val="0"/>
      <w:marBottom w:val="0"/>
      <w:divBdr>
        <w:top w:val="none" w:sz="0" w:space="0" w:color="auto"/>
        <w:left w:val="none" w:sz="0" w:space="0" w:color="auto"/>
        <w:bottom w:val="none" w:sz="0" w:space="0" w:color="auto"/>
        <w:right w:val="none" w:sz="0" w:space="0" w:color="auto"/>
      </w:divBdr>
    </w:div>
    <w:div w:id="196203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6E543-84F1-4582-8257-31A0015D7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1891</TotalTime>
  <Pages>4</Pages>
  <Words>1141</Words>
  <Characters>6508</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 (AA)</cp:lastModifiedBy>
  <cp:revision>59</cp:revision>
  <dcterms:created xsi:type="dcterms:W3CDTF">2021-08-02T09:36:00Z</dcterms:created>
  <dcterms:modified xsi:type="dcterms:W3CDTF">2022-02-14T12:36:00Z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